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520461</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13</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performance requirements for SBFD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RRM performance requirements,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413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31DEB45">
            <w:pPr>
              <w:pStyle w:val="4"/>
              <w:numPr>
                <w:ilvl w:val="2"/>
                <w:numId w:val="0"/>
              </w:numPr>
              <w:tabs>
                <w:tab w:val="left" w:pos="432"/>
                <w:tab w:val="clear" w:pos="720"/>
              </w:tabs>
              <w:ind w:left="720" w:hanging="720"/>
              <w:rPr>
                <w:rFonts w:hint="default" w:ascii="Times New Roman" w:hAnsi="Times New Roman" w:cs="Times New Roman"/>
                <w:sz w:val="20"/>
                <w:szCs w:val="20"/>
              </w:rPr>
            </w:pPr>
            <w:r>
              <w:rPr>
                <w:rFonts w:hint="default" w:ascii="Times New Roman" w:hAnsi="Times New Roman" w:cs="Times New Roman"/>
                <w:sz w:val="20"/>
                <w:szCs w:val="20"/>
              </w:rPr>
              <w:t>Issue 1-1-1: Time offset for L1-SRS-RSRP measurements</w:t>
            </w:r>
          </w:p>
          <w:p w14:paraId="6CC43367">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w:t>
            </w:r>
          </w:p>
          <w:p w14:paraId="19C7D390">
            <w:pPr>
              <w:pStyle w:val="12"/>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Specify the time offset conditions for L1-SRS-RSRP measurement accuracy requirements with cell phase error for [15kHz SCS and] 30kHz SCS and without cell phase error for other SCS</w:t>
            </w:r>
          </w:p>
          <w:p w14:paraId="391A9AF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11C0FC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48A34CC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discussion in last meeting, some companies mentioned that all existing commercial TDD NWs in FR1 are using 30kHz SCS, so there is no need to define accuracy requirements for 15kHz SCS. In our view, the requirements should be generic to all the SCS. And for L3-SRS-RSRP, the accuracy requirements are defined for TDD with 15KHz SCS. Similar approach can be used.</w:t>
      </w:r>
    </w:p>
    <w:p w14:paraId="1B49C84E">
      <w:pPr>
        <w:pStyle w:val="14"/>
        <w:rPr>
          <w:rFonts w:hint="default" w:ascii="Times New Roman" w:hAnsi="Times New Roman" w:cs="Times New Roman"/>
          <w:sz w:val="20"/>
          <w:szCs w:val="20"/>
        </w:rPr>
      </w:pPr>
      <w:r>
        <w:rPr>
          <w:rFonts w:hint="default" w:ascii="Times New Roman" w:hAnsi="Times New Roman" w:cs="Times New Roman"/>
          <w:sz w:val="20"/>
          <w:szCs w:val="20"/>
        </w:rPr>
        <w:t xml:space="preserve">Table 10.1.22.1.1-1:  SRS-RSRP absolute accuracy in FR1 </w:t>
      </w:r>
    </w:p>
    <w:tbl>
      <w:tblPr>
        <w:tblStyle w:val="9"/>
        <w:tblW w:w="5000" w:type="pct"/>
        <w:jc w:val="center"/>
        <w:tblLayout w:type="autofit"/>
        <w:tblCellMar>
          <w:top w:w="0" w:type="dxa"/>
          <w:left w:w="28" w:type="dxa"/>
          <w:bottom w:w="0" w:type="dxa"/>
          <w:right w:w="108" w:type="dxa"/>
        </w:tblCellMar>
      </w:tblPr>
      <w:tblGrid>
        <w:gridCol w:w="611"/>
        <w:gridCol w:w="611"/>
        <w:gridCol w:w="613"/>
        <w:gridCol w:w="611"/>
        <w:gridCol w:w="618"/>
        <w:gridCol w:w="694"/>
        <w:gridCol w:w="561"/>
        <w:gridCol w:w="1359"/>
        <w:gridCol w:w="648"/>
        <w:gridCol w:w="649"/>
        <w:gridCol w:w="649"/>
        <w:gridCol w:w="778"/>
        <w:gridCol w:w="849"/>
      </w:tblGrid>
      <w:tr w14:paraId="626A0ED1">
        <w:tblPrEx>
          <w:tblCellMar>
            <w:top w:w="0" w:type="dxa"/>
            <w:left w:w="28" w:type="dxa"/>
            <w:bottom w:w="0" w:type="dxa"/>
            <w:right w:w="108" w:type="dxa"/>
          </w:tblCellMar>
        </w:tblPrEx>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25A09130">
            <w:pPr>
              <w:pStyle w:val="15"/>
              <w:rPr>
                <w:rFonts w:hint="default" w:ascii="Times New Roman" w:hAnsi="Times New Roman" w:cs="Times New Roman"/>
                <w:sz w:val="16"/>
                <w:szCs w:val="16"/>
              </w:rPr>
            </w:pPr>
            <w:r>
              <w:rPr>
                <w:rFonts w:hint="default" w:ascii="Times New Roman" w:hAnsi="Times New Roman" w:cs="Times New Roman"/>
                <w:sz w:val="16"/>
                <w:szCs w:val="16"/>
              </w:rPr>
              <w:t>Accuracy</w:t>
            </w:r>
          </w:p>
        </w:tc>
        <w:tc>
          <w:tcPr>
            <w:tcW w:w="2946" w:type="pct"/>
            <w:gridSpan w:val="7"/>
            <w:tcBorders>
              <w:top w:val="single" w:color="auto" w:sz="4" w:space="0"/>
              <w:left w:val="single" w:color="auto" w:sz="6" w:space="0"/>
              <w:bottom w:val="single" w:color="auto" w:sz="6" w:space="0"/>
              <w:right w:val="single" w:color="auto" w:sz="4" w:space="0"/>
            </w:tcBorders>
            <w:shd w:val="clear" w:color="auto" w:fill="auto"/>
          </w:tcPr>
          <w:p w14:paraId="155AD83F">
            <w:pPr>
              <w:pStyle w:val="15"/>
              <w:rPr>
                <w:rFonts w:hint="default" w:ascii="Times New Roman" w:hAnsi="Times New Roman" w:cs="Times New Roman"/>
                <w:sz w:val="16"/>
                <w:szCs w:val="16"/>
              </w:rPr>
            </w:pPr>
            <w:r>
              <w:rPr>
                <w:rFonts w:hint="default" w:ascii="Times New Roman" w:hAnsi="Times New Roman" w:cs="Times New Roman"/>
                <w:sz w:val="16"/>
                <w:szCs w:val="16"/>
              </w:rPr>
              <w:t>Conditions</w:t>
            </w:r>
          </w:p>
        </w:tc>
      </w:tr>
      <w:tr w14:paraId="1AE8CFD0">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right w:val="single" w:color="auto" w:sz="6" w:space="0"/>
            </w:tcBorders>
            <w:shd w:val="clear" w:color="auto" w:fill="auto"/>
          </w:tcPr>
          <w:p w14:paraId="6D116D85">
            <w:pPr>
              <w:pStyle w:val="15"/>
              <w:rPr>
                <w:rFonts w:hint="default" w:ascii="Times New Roman" w:hAnsi="Times New Roman" w:cs="Times New Roman"/>
                <w:sz w:val="16"/>
                <w:szCs w:val="16"/>
              </w:rPr>
            </w:pPr>
            <w:r>
              <w:rPr>
                <w:rFonts w:hint="default" w:ascii="Times New Roman" w:hAnsi="Times New Roman" w:cs="Times New Roman"/>
                <w:sz w:val="16"/>
                <w:szCs w:val="16"/>
              </w:rPr>
              <w:t>Normal condition</w:t>
            </w:r>
          </w:p>
        </w:tc>
        <w:tc>
          <w:tcPr>
            <w:tcW w:w="1051" w:type="pct"/>
            <w:gridSpan w:val="3"/>
            <w:tcBorders>
              <w:top w:val="single" w:color="auto" w:sz="4" w:space="0"/>
              <w:left w:val="single" w:color="auto" w:sz="6" w:space="0"/>
              <w:right w:val="single" w:color="auto" w:sz="6" w:space="0"/>
            </w:tcBorders>
            <w:shd w:val="clear" w:color="auto" w:fill="auto"/>
          </w:tcPr>
          <w:p w14:paraId="551B0540">
            <w:pPr>
              <w:pStyle w:val="15"/>
              <w:rPr>
                <w:rFonts w:hint="default" w:ascii="Times New Roman" w:hAnsi="Times New Roman" w:cs="Times New Roman"/>
                <w:sz w:val="16"/>
                <w:szCs w:val="16"/>
              </w:rPr>
            </w:pPr>
            <w:r>
              <w:rPr>
                <w:rFonts w:hint="default" w:ascii="Times New Roman" w:hAnsi="Times New Roman" w:cs="Times New Roman"/>
                <w:sz w:val="16"/>
                <w:szCs w:val="16"/>
              </w:rPr>
              <w:t>Extreme condition</w:t>
            </w:r>
          </w:p>
        </w:tc>
        <w:tc>
          <w:tcPr>
            <w:tcW w:w="307" w:type="pct"/>
            <w:tcBorders>
              <w:top w:val="single" w:color="auto" w:sz="6" w:space="0"/>
              <w:left w:val="single" w:color="auto" w:sz="6" w:space="0"/>
              <w:right w:val="single" w:color="auto" w:sz="6" w:space="0"/>
            </w:tcBorders>
            <w:shd w:val="clear" w:color="auto" w:fill="auto"/>
          </w:tcPr>
          <w:p w14:paraId="5233D3AF">
            <w:pPr>
              <w:pStyle w:val="15"/>
              <w:rPr>
                <w:rFonts w:hint="default" w:ascii="Times New Roman" w:hAnsi="Times New Roman" w:cs="Times New Roman"/>
                <w:sz w:val="16"/>
                <w:szCs w:val="16"/>
              </w:rPr>
            </w:pPr>
            <w:r>
              <w:rPr>
                <w:rFonts w:hint="default" w:ascii="Times New Roman" w:hAnsi="Times New Roman" w:cs="Times New Roman"/>
                <w:sz w:val="16"/>
                <w:szCs w:val="16"/>
              </w:rPr>
              <w:t>SRS Ês/Iot</w:t>
            </w:r>
          </w:p>
        </w:tc>
        <w:tc>
          <w:tcPr>
            <w:tcW w:w="2639" w:type="pct"/>
            <w:gridSpan w:val="6"/>
            <w:tcBorders>
              <w:top w:val="single" w:color="auto" w:sz="6" w:space="0"/>
              <w:left w:val="single" w:color="auto" w:sz="6" w:space="0"/>
              <w:bottom w:val="single" w:color="auto" w:sz="6" w:space="0"/>
              <w:right w:val="single" w:color="auto" w:sz="4" w:space="0"/>
            </w:tcBorders>
            <w:shd w:val="clear" w:color="auto" w:fill="auto"/>
          </w:tcPr>
          <w:p w14:paraId="70A9CBD4">
            <w:pPr>
              <w:pStyle w:val="15"/>
              <w:rPr>
                <w:rFonts w:hint="default" w:ascii="Times New Roman" w:hAnsi="Times New Roman" w:cs="Times New Roman"/>
                <w:sz w:val="16"/>
                <w:szCs w:val="16"/>
              </w:rPr>
            </w:pPr>
            <w:r>
              <w:rPr>
                <w:rFonts w:hint="default" w:ascii="Times New Roman" w:hAnsi="Times New Roman" w:cs="Times New Roman"/>
                <w:sz w:val="16"/>
                <w:szCs w:val="16"/>
              </w:rPr>
              <w:t>Io</w:t>
            </w:r>
            <w:r>
              <w:rPr>
                <w:rFonts w:hint="default" w:ascii="Times New Roman" w:hAnsi="Times New Roman" w:cs="Times New Roman"/>
                <w:sz w:val="16"/>
                <w:szCs w:val="16"/>
                <w:vertAlign w:val="superscript"/>
              </w:rPr>
              <w:t xml:space="preserve"> Note 1</w:t>
            </w:r>
            <w:r>
              <w:rPr>
                <w:rFonts w:hint="default" w:ascii="Times New Roman" w:hAnsi="Times New Roman" w:cs="Times New Roman"/>
                <w:sz w:val="16"/>
                <w:szCs w:val="16"/>
              </w:rPr>
              <w:t xml:space="preserve"> range</w:t>
            </w:r>
          </w:p>
        </w:tc>
      </w:tr>
      <w:tr w14:paraId="07C4D3CA">
        <w:tblPrEx>
          <w:tblCellMar>
            <w:top w:w="0" w:type="dxa"/>
            <w:left w:w="28" w:type="dxa"/>
            <w:bottom w:w="0" w:type="dxa"/>
            <w:right w:w="108" w:type="dxa"/>
          </w:tblCellMar>
        </w:tblPrEx>
        <w:trPr>
          <w:jc w:val="center"/>
        </w:trPr>
        <w:tc>
          <w:tcPr>
            <w:tcW w:w="1003" w:type="pct"/>
            <w:gridSpan w:val="3"/>
            <w:tcBorders>
              <w:left w:val="single" w:color="auto" w:sz="6" w:space="0"/>
              <w:bottom w:val="single" w:color="auto" w:sz="6" w:space="0"/>
              <w:right w:val="single" w:color="auto" w:sz="6" w:space="0"/>
            </w:tcBorders>
            <w:shd w:val="clear" w:color="auto" w:fill="auto"/>
          </w:tcPr>
          <w:p w14:paraId="0EA54559">
            <w:pPr>
              <w:pStyle w:val="15"/>
              <w:rPr>
                <w:rFonts w:hint="default" w:ascii="Times New Roman" w:hAnsi="Times New Roman" w:cs="Times New Roman"/>
                <w:sz w:val="16"/>
                <w:szCs w:val="16"/>
              </w:rPr>
            </w:pPr>
          </w:p>
        </w:tc>
        <w:tc>
          <w:tcPr>
            <w:tcW w:w="1051" w:type="pct"/>
            <w:gridSpan w:val="3"/>
            <w:tcBorders>
              <w:left w:val="single" w:color="auto" w:sz="6" w:space="0"/>
              <w:bottom w:val="single" w:color="auto" w:sz="6" w:space="0"/>
              <w:right w:val="single" w:color="auto" w:sz="6" w:space="0"/>
            </w:tcBorders>
            <w:shd w:val="clear" w:color="auto" w:fill="auto"/>
          </w:tcPr>
          <w:p w14:paraId="3A9263D4">
            <w:pPr>
              <w:pStyle w:val="15"/>
              <w:rPr>
                <w:rFonts w:hint="default" w:ascii="Times New Roman" w:hAnsi="Times New Roman" w:cs="Times New Roman"/>
                <w:sz w:val="16"/>
                <w:szCs w:val="16"/>
              </w:rPr>
            </w:pPr>
          </w:p>
        </w:tc>
        <w:tc>
          <w:tcPr>
            <w:tcW w:w="307" w:type="pct"/>
            <w:tcBorders>
              <w:left w:val="single" w:color="auto" w:sz="6" w:space="0"/>
              <w:bottom w:val="single" w:color="auto" w:sz="6" w:space="0"/>
              <w:right w:val="single" w:color="auto" w:sz="6" w:space="0"/>
            </w:tcBorders>
            <w:shd w:val="clear" w:color="auto" w:fill="auto"/>
          </w:tcPr>
          <w:p w14:paraId="545F594E">
            <w:pPr>
              <w:pStyle w:val="15"/>
              <w:rPr>
                <w:rFonts w:hint="default" w:ascii="Times New Roman" w:hAnsi="Times New Roman" w:cs="Times New Roman"/>
                <w:sz w:val="16"/>
                <w:szCs w:val="16"/>
              </w:rPr>
            </w:pP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578746F5">
            <w:pPr>
              <w:pStyle w:val="15"/>
              <w:rPr>
                <w:rFonts w:hint="default" w:ascii="Times New Roman" w:hAnsi="Times New Roman" w:cs="Times New Roman"/>
                <w:sz w:val="16"/>
                <w:szCs w:val="16"/>
              </w:rPr>
            </w:pPr>
            <w:r>
              <w:rPr>
                <w:rFonts w:hint="default" w:ascii="Times New Roman" w:hAnsi="Times New Roman" w:cs="Times New Roman"/>
                <w:sz w:val="16"/>
                <w:szCs w:val="16"/>
              </w:rPr>
              <w:t>NR operating band groups</w:t>
            </w:r>
            <w:r>
              <w:rPr>
                <w:rFonts w:hint="default" w:ascii="Times New Roman" w:hAnsi="Times New Roman" w:cs="Times New Roman"/>
                <w:sz w:val="16"/>
                <w:szCs w:val="16"/>
                <w:vertAlign w:val="superscript"/>
              </w:rPr>
              <w:t xml:space="preserve"> Note 2</w:t>
            </w:r>
          </w:p>
        </w:tc>
        <w:tc>
          <w:tcPr>
            <w:tcW w:w="1479" w:type="pct"/>
            <w:gridSpan w:val="4"/>
            <w:tcBorders>
              <w:top w:val="single" w:color="auto" w:sz="4" w:space="0"/>
              <w:left w:val="single" w:color="auto" w:sz="4" w:space="0"/>
              <w:bottom w:val="single" w:color="auto" w:sz="6" w:space="0"/>
              <w:right w:val="single" w:color="auto" w:sz="6" w:space="0"/>
            </w:tcBorders>
            <w:shd w:val="clear" w:color="auto" w:fill="auto"/>
          </w:tcPr>
          <w:p w14:paraId="1723073B">
            <w:pPr>
              <w:pStyle w:val="15"/>
              <w:rPr>
                <w:rFonts w:hint="default" w:ascii="Times New Roman" w:hAnsi="Times New Roman" w:cs="Times New Roman"/>
                <w:sz w:val="16"/>
                <w:szCs w:val="16"/>
              </w:rPr>
            </w:pPr>
            <w:r>
              <w:rPr>
                <w:rFonts w:hint="default" w:ascii="Times New Roman" w:hAnsi="Times New Roman" w:cs="Times New Roman"/>
                <w:sz w:val="16"/>
                <w:szCs w:val="16"/>
              </w:rPr>
              <w:t>Minimum Io</w:t>
            </w:r>
          </w:p>
        </w:tc>
        <w:tc>
          <w:tcPr>
            <w:tcW w:w="450" w:type="pct"/>
            <w:tcBorders>
              <w:top w:val="single" w:color="auto" w:sz="4" w:space="0"/>
              <w:left w:val="single" w:color="auto" w:sz="6" w:space="0"/>
              <w:bottom w:val="single" w:color="auto" w:sz="6" w:space="0"/>
              <w:right w:val="single" w:color="auto" w:sz="4" w:space="0"/>
            </w:tcBorders>
            <w:shd w:val="clear" w:color="auto" w:fill="auto"/>
          </w:tcPr>
          <w:p w14:paraId="47B640A0">
            <w:pPr>
              <w:pStyle w:val="15"/>
              <w:rPr>
                <w:rFonts w:hint="default" w:ascii="Times New Roman" w:hAnsi="Times New Roman" w:cs="Times New Roman"/>
                <w:sz w:val="16"/>
                <w:szCs w:val="16"/>
              </w:rPr>
            </w:pPr>
            <w:r>
              <w:rPr>
                <w:rFonts w:hint="default" w:ascii="Times New Roman" w:hAnsi="Times New Roman" w:cs="Times New Roman"/>
                <w:sz w:val="16"/>
                <w:szCs w:val="16"/>
              </w:rPr>
              <w:t>Maximum Io</w:t>
            </w:r>
          </w:p>
        </w:tc>
      </w:tr>
      <w:tr w14:paraId="1F53B571">
        <w:tblPrEx>
          <w:tblCellMar>
            <w:top w:w="0" w:type="dxa"/>
            <w:left w:w="28" w:type="dxa"/>
            <w:bottom w:w="0" w:type="dxa"/>
            <w:right w:w="108" w:type="dxa"/>
          </w:tblCellMar>
        </w:tblPrEx>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0AC830FC">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rPr>
              <w:t>dB</w:t>
            </w:r>
          </w:p>
        </w:tc>
        <w:tc>
          <w:tcPr>
            <w:tcW w:w="307" w:type="pct"/>
            <w:tcBorders>
              <w:top w:val="single" w:color="auto" w:sz="6" w:space="0"/>
              <w:left w:val="single" w:color="auto" w:sz="6" w:space="0"/>
              <w:right w:val="single" w:color="auto" w:sz="6" w:space="0"/>
            </w:tcBorders>
            <w:shd w:val="clear" w:color="auto" w:fill="auto"/>
          </w:tcPr>
          <w:p w14:paraId="49E0027D">
            <w:pPr>
              <w:pStyle w:val="15"/>
              <w:rPr>
                <w:rFonts w:hint="default" w:ascii="Times New Roman" w:hAnsi="Times New Roman" w:cs="Times New Roman"/>
                <w:sz w:val="16"/>
                <w:szCs w:val="16"/>
              </w:rPr>
            </w:pPr>
            <w:r>
              <w:rPr>
                <w:rFonts w:hint="default" w:ascii="Times New Roman" w:hAnsi="Times New Roman" w:cs="Times New Roman"/>
                <w:sz w:val="16"/>
                <w:szCs w:val="16"/>
              </w:rPr>
              <w:t>dB</w:t>
            </w:r>
          </w:p>
        </w:tc>
        <w:tc>
          <w:tcPr>
            <w:tcW w:w="710" w:type="pct"/>
            <w:tcBorders>
              <w:top w:val="single" w:color="auto" w:sz="6" w:space="0"/>
              <w:left w:val="single" w:color="auto" w:sz="6" w:space="0"/>
              <w:right w:val="single" w:color="auto" w:sz="4" w:space="0"/>
            </w:tcBorders>
            <w:shd w:val="clear" w:color="auto" w:fill="auto"/>
          </w:tcPr>
          <w:p w14:paraId="4DC35C94">
            <w:pPr>
              <w:pStyle w:val="15"/>
              <w:rPr>
                <w:rFonts w:hint="default" w:ascii="Times New Roman" w:hAnsi="Times New Roman" w:cs="Times New Roman"/>
                <w:sz w:val="16"/>
                <w:szCs w:val="16"/>
              </w:rPr>
            </w:pPr>
          </w:p>
        </w:tc>
        <w:tc>
          <w:tcPr>
            <w:tcW w:w="1062" w:type="pct"/>
            <w:gridSpan w:val="3"/>
            <w:tcBorders>
              <w:top w:val="single" w:color="auto" w:sz="6" w:space="0"/>
              <w:left w:val="single" w:color="auto" w:sz="4" w:space="0"/>
              <w:right w:val="single" w:color="auto" w:sz="6" w:space="0"/>
            </w:tcBorders>
            <w:shd w:val="clear" w:color="auto" w:fill="auto"/>
          </w:tcPr>
          <w:p w14:paraId="5D542ED5">
            <w:pPr>
              <w:pStyle w:val="15"/>
              <w:rPr>
                <w:rFonts w:hint="default" w:ascii="Times New Roman" w:hAnsi="Times New Roman" w:cs="Times New Roman"/>
                <w:sz w:val="16"/>
                <w:szCs w:val="16"/>
              </w:rPr>
            </w:pPr>
            <w:r>
              <w:rPr>
                <w:rFonts w:hint="default" w:ascii="Times New Roman" w:hAnsi="Times New Roman" w:cs="Times New Roman"/>
                <w:sz w:val="16"/>
                <w:szCs w:val="16"/>
              </w:rPr>
              <w:t>dBm / SCS</w:t>
            </w:r>
            <w:r>
              <w:rPr>
                <w:rFonts w:hint="default" w:ascii="Times New Roman" w:hAnsi="Times New Roman" w:cs="Times New Roman"/>
                <w:sz w:val="16"/>
                <w:szCs w:val="16"/>
                <w:vertAlign w:val="subscript"/>
              </w:rPr>
              <w:t>SRS</w:t>
            </w:r>
          </w:p>
        </w:tc>
        <w:tc>
          <w:tcPr>
            <w:tcW w:w="416" w:type="pct"/>
            <w:tcBorders>
              <w:top w:val="single" w:color="auto" w:sz="6" w:space="0"/>
              <w:left w:val="single" w:color="auto" w:sz="6" w:space="0"/>
              <w:right w:val="single" w:color="auto" w:sz="6" w:space="0"/>
            </w:tcBorders>
            <w:shd w:val="clear" w:color="auto" w:fill="auto"/>
          </w:tcPr>
          <w:p w14:paraId="628B6172">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c>
          <w:tcPr>
            <w:tcW w:w="450" w:type="pct"/>
            <w:tcBorders>
              <w:top w:val="single" w:color="auto" w:sz="6" w:space="0"/>
              <w:left w:val="single" w:color="auto" w:sz="6" w:space="0"/>
              <w:right w:val="single" w:color="auto" w:sz="4" w:space="0"/>
            </w:tcBorders>
            <w:shd w:val="clear" w:color="auto" w:fill="auto"/>
          </w:tcPr>
          <w:p w14:paraId="5E072C81">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r>
      <w:tr w14:paraId="719236EE">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bottom w:val="single" w:color="auto" w:sz="6" w:space="0"/>
              <w:right w:val="single" w:color="auto" w:sz="6" w:space="0"/>
            </w:tcBorders>
            <w:shd w:val="clear" w:color="auto" w:fill="auto"/>
          </w:tcPr>
          <w:p w14:paraId="3EB2C7DE">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1051" w:type="pct"/>
            <w:gridSpan w:val="3"/>
            <w:tcBorders>
              <w:top w:val="single" w:color="auto" w:sz="6" w:space="0"/>
              <w:left w:val="single" w:color="auto" w:sz="6" w:space="0"/>
              <w:bottom w:val="single" w:color="auto" w:sz="6" w:space="0"/>
              <w:right w:val="single" w:color="auto" w:sz="6" w:space="0"/>
            </w:tcBorders>
            <w:shd w:val="clear" w:color="auto" w:fill="auto"/>
          </w:tcPr>
          <w:p w14:paraId="7D7487BE">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307" w:type="pct"/>
            <w:tcBorders>
              <w:left w:val="single" w:color="auto" w:sz="6" w:space="0"/>
              <w:right w:val="single" w:color="auto" w:sz="6" w:space="0"/>
            </w:tcBorders>
            <w:shd w:val="clear" w:color="auto" w:fill="auto"/>
          </w:tcPr>
          <w:p w14:paraId="34C0455E">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636B1D7D">
            <w:pPr>
              <w:pStyle w:val="15"/>
              <w:rPr>
                <w:rFonts w:hint="default" w:ascii="Times New Roman" w:hAnsi="Times New Roman" w:cs="Times New Roman"/>
                <w:sz w:val="16"/>
                <w:szCs w:val="16"/>
              </w:rPr>
            </w:pPr>
          </w:p>
        </w:tc>
        <w:tc>
          <w:tcPr>
            <w:tcW w:w="1062" w:type="pct"/>
            <w:gridSpan w:val="3"/>
            <w:tcBorders>
              <w:left w:val="single" w:color="auto" w:sz="4" w:space="0"/>
              <w:bottom w:val="single" w:color="auto" w:sz="6" w:space="0"/>
              <w:right w:val="single" w:color="auto" w:sz="6" w:space="0"/>
            </w:tcBorders>
            <w:shd w:val="clear" w:color="auto" w:fill="auto"/>
          </w:tcPr>
          <w:p w14:paraId="6E816B89">
            <w:pPr>
              <w:pStyle w:val="15"/>
              <w:rPr>
                <w:rFonts w:hint="default" w:ascii="Times New Roman" w:hAnsi="Times New Roman" w:cs="Times New Roman"/>
                <w:sz w:val="16"/>
                <w:szCs w:val="16"/>
              </w:rPr>
            </w:pPr>
          </w:p>
        </w:tc>
        <w:tc>
          <w:tcPr>
            <w:tcW w:w="416" w:type="pct"/>
            <w:tcBorders>
              <w:left w:val="single" w:color="auto" w:sz="6" w:space="0"/>
              <w:right w:val="single" w:color="auto" w:sz="6" w:space="0"/>
            </w:tcBorders>
            <w:shd w:val="clear" w:color="auto" w:fill="auto"/>
          </w:tcPr>
          <w:p w14:paraId="04722ABA">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497656D8">
            <w:pPr>
              <w:pStyle w:val="15"/>
              <w:rPr>
                <w:rFonts w:hint="default" w:ascii="Times New Roman" w:hAnsi="Times New Roman" w:cs="Times New Roman"/>
                <w:sz w:val="16"/>
                <w:szCs w:val="16"/>
              </w:rPr>
            </w:pPr>
          </w:p>
        </w:tc>
      </w:tr>
      <w:tr w14:paraId="22BC15AA">
        <w:tblPrEx>
          <w:tblCellMar>
            <w:top w:w="0" w:type="dxa"/>
            <w:left w:w="28" w:type="dxa"/>
            <w:bottom w:w="0" w:type="dxa"/>
            <w:right w:w="108" w:type="dxa"/>
          </w:tblCellMar>
        </w:tblPrEx>
        <w:trPr>
          <w:jc w:val="center"/>
        </w:trPr>
        <w:tc>
          <w:tcPr>
            <w:tcW w:w="334" w:type="pct"/>
            <w:tcBorders>
              <w:top w:val="single" w:color="auto" w:sz="6" w:space="0"/>
              <w:left w:val="single" w:color="auto" w:sz="6" w:space="0"/>
              <w:bottom w:val="single" w:color="auto" w:sz="4" w:space="0"/>
              <w:right w:val="single" w:color="auto" w:sz="6" w:space="0"/>
            </w:tcBorders>
            <w:shd w:val="clear" w:color="auto" w:fill="auto"/>
          </w:tcPr>
          <w:p w14:paraId="151D0894">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15</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498F65E2">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30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20FC70F7">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60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1260DAE3">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15</w:t>
            </w:r>
          </w:p>
        </w:tc>
        <w:tc>
          <w:tcPr>
            <w:tcW w:w="338" w:type="pct"/>
            <w:tcBorders>
              <w:top w:val="single" w:color="auto" w:sz="6" w:space="0"/>
              <w:left w:val="single" w:color="auto" w:sz="6" w:space="0"/>
              <w:bottom w:val="single" w:color="auto" w:sz="4" w:space="0"/>
              <w:right w:val="single" w:color="auto" w:sz="6" w:space="0"/>
            </w:tcBorders>
            <w:shd w:val="clear" w:color="auto" w:fill="auto"/>
          </w:tcPr>
          <w:p w14:paraId="11130F10">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30</w:t>
            </w:r>
          </w:p>
        </w:tc>
        <w:tc>
          <w:tcPr>
            <w:tcW w:w="379" w:type="pct"/>
            <w:tcBorders>
              <w:top w:val="single" w:color="auto" w:sz="6" w:space="0"/>
              <w:left w:val="single" w:color="auto" w:sz="6" w:space="0"/>
              <w:bottom w:val="single" w:color="auto" w:sz="4" w:space="0"/>
              <w:right w:val="single" w:color="auto" w:sz="6" w:space="0"/>
            </w:tcBorders>
            <w:shd w:val="clear" w:color="auto" w:fill="auto"/>
          </w:tcPr>
          <w:p w14:paraId="6893FD34">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60</w:t>
            </w:r>
          </w:p>
        </w:tc>
        <w:tc>
          <w:tcPr>
            <w:tcW w:w="307" w:type="pct"/>
            <w:tcBorders>
              <w:left w:val="single" w:color="auto" w:sz="6" w:space="0"/>
              <w:bottom w:val="single" w:color="auto" w:sz="4" w:space="0"/>
              <w:right w:val="single" w:color="auto" w:sz="6" w:space="0"/>
            </w:tcBorders>
            <w:shd w:val="clear" w:color="auto" w:fill="auto"/>
          </w:tcPr>
          <w:p w14:paraId="7F3E50E6">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1633A1A6">
            <w:pPr>
              <w:pStyle w:val="15"/>
              <w:rPr>
                <w:rFonts w:hint="default" w:ascii="Times New Roman" w:hAnsi="Times New Roman" w:cs="Times New Roman"/>
                <w:sz w:val="16"/>
                <w:szCs w:val="16"/>
              </w:rPr>
            </w:pPr>
          </w:p>
        </w:tc>
        <w:tc>
          <w:tcPr>
            <w:tcW w:w="354" w:type="pct"/>
            <w:tcBorders>
              <w:top w:val="single" w:color="auto" w:sz="6" w:space="0"/>
              <w:left w:val="single" w:color="auto" w:sz="4" w:space="0"/>
              <w:right w:val="single" w:color="auto" w:sz="6" w:space="0"/>
            </w:tcBorders>
            <w:shd w:val="clear" w:color="auto" w:fill="auto"/>
          </w:tcPr>
          <w:p w14:paraId="6BB8AF6E">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15 kHz</w:t>
            </w:r>
          </w:p>
        </w:tc>
        <w:tc>
          <w:tcPr>
            <w:tcW w:w="354" w:type="pct"/>
            <w:tcBorders>
              <w:top w:val="single" w:color="auto" w:sz="6" w:space="0"/>
              <w:left w:val="single" w:color="auto" w:sz="4" w:space="0"/>
              <w:right w:val="single" w:color="auto" w:sz="6" w:space="0"/>
            </w:tcBorders>
            <w:shd w:val="clear" w:color="auto" w:fill="auto"/>
          </w:tcPr>
          <w:p w14:paraId="5E074C35">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30 kHz</w:t>
            </w:r>
          </w:p>
        </w:tc>
        <w:tc>
          <w:tcPr>
            <w:tcW w:w="354" w:type="pct"/>
            <w:tcBorders>
              <w:top w:val="single" w:color="auto" w:sz="6" w:space="0"/>
              <w:left w:val="single" w:color="auto" w:sz="4" w:space="0"/>
              <w:right w:val="single" w:color="auto" w:sz="6" w:space="0"/>
            </w:tcBorders>
            <w:shd w:val="clear" w:color="auto" w:fill="auto"/>
          </w:tcPr>
          <w:p w14:paraId="162C0C95">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60 kHz</w:t>
            </w:r>
          </w:p>
        </w:tc>
        <w:tc>
          <w:tcPr>
            <w:tcW w:w="416" w:type="pct"/>
            <w:tcBorders>
              <w:left w:val="single" w:color="auto" w:sz="6" w:space="0"/>
              <w:right w:val="single" w:color="auto" w:sz="6" w:space="0"/>
            </w:tcBorders>
            <w:shd w:val="clear" w:color="auto" w:fill="auto"/>
          </w:tcPr>
          <w:p w14:paraId="35932681">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6A1F270C">
            <w:pPr>
              <w:pStyle w:val="15"/>
              <w:rPr>
                <w:rFonts w:hint="default" w:ascii="Times New Roman" w:hAnsi="Times New Roman" w:cs="Times New Roman"/>
                <w:sz w:val="16"/>
                <w:szCs w:val="16"/>
              </w:rPr>
            </w:pPr>
          </w:p>
        </w:tc>
      </w:tr>
      <w:tr w14:paraId="76ECC179">
        <w:tblPrEx>
          <w:tblCellMar>
            <w:top w:w="0" w:type="dxa"/>
            <w:left w:w="28" w:type="dxa"/>
            <w:bottom w:w="0" w:type="dxa"/>
            <w:right w:w="108" w:type="dxa"/>
          </w:tblCellMar>
        </w:tblPrEx>
        <w:trPr>
          <w:jc w:val="center"/>
        </w:trPr>
        <w:tc>
          <w:tcPr>
            <w:tcW w:w="334" w:type="pct"/>
            <w:tcBorders>
              <w:top w:val="single" w:color="auto" w:sz="4" w:space="0"/>
              <w:left w:val="single" w:color="auto" w:sz="4" w:space="0"/>
              <w:right w:val="single" w:color="auto" w:sz="4" w:space="0"/>
            </w:tcBorders>
            <w:shd w:val="clear" w:color="auto" w:fill="auto"/>
            <w:vAlign w:val="center"/>
          </w:tcPr>
          <w:p w14:paraId="5CD840F6">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w:t>
            </w:r>
          </w:p>
        </w:tc>
        <w:tc>
          <w:tcPr>
            <w:tcW w:w="334" w:type="pct"/>
            <w:tcBorders>
              <w:top w:val="single" w:color="auto" w:sz="4" w:space="0"/>
              <w:left w:val="single" w:color="auto" w:sz="4" w:space="0"/>
              <w:right w:val="single" w:color="auto" w:sz="4" w:space="0"/>
            </w:tcBorders>
            <w:shd w:val="clear" w:color="auto" w:fill="auto"/>
            <w:vAlign w:val="center"/>
          </w:tcPr>
          <w:p w14:paraId="4326343A">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3.5</w:t>
            </w:r>
          </w:p>
        </w:tc>
        <w:tc>
          <w:tcPr>
            <w:tcW w:w="334" w:type="pct"/>
            <w:tcBorders>
              <w:top w:val="single" w:color="auto" w:sz="4" w:space="0"/>
              <w:left w:val="single" w:color="auto" w:sz="4" w:space="0"/>
              <w:right w:val="single" w:color="auto" w:sz="4" w:space="0"/>
            </w:tcBorders>
            <w:shd w:val="clear" w:color="auto" w:fill="auto"/>
            <w:vAlign w:val="center"/>
          </w:tcPr>
          <w:p w14:paraId="2847CBAB">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5</w:t>
            </w:r>
          </w:p>
        </w:tc>
        <w:tc>
          <w:tcPr>
            <w:tcW w:w="334" w:type="pct"/>
            <w:tcBorders>
              <w:top w:val="single" w:color="auto" w:sz="4" w:space="0"/>
              <w:left w:val="single" w:color="auto" w:sz="4" w:space="0"/>
              <w:right w:val="single" w:color="auto" w:sz="4" w:space="0"/>
            </w:tcBorders>
            <w:shd w:val="clear" w:color="auto" w:fill="auto"/>
            <w:vAlign w:val="center"/>
          </w:tcPr>
          <w:p w14:paraId="5F736021">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7.5</w:t>
            </w:r>
          </w:p>
        </w:tc>
        <w:tc>
          <w:tcPr>
            <w:tcW w:w="338" w:type="pct"/>
            <w:tcBorders>
              <w:top w:val="single" w:color="auto" w:sz="4" w:space="0"/>
              <w:left w:val="single" w:color="auto" w:sz="4" w:space="0"/>
              <w:right w:val="single" w:color="auto" w:sz="4" w:space="0"/>
            </w:tcBorders>
            <w:shd w:val="clear" w:color="auto" w:fill="auto"/>
            <w:vAlign w:val="center"/>
          </w:tcPr>
          <w:p w14:paraId="4103F9FA">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w:t>
            </w:r>
          </w:p>
        </w:tc>
        <w:tc>
          <w:tcPr>
            <w:tcW w:w="379" w:type="pct"/>
            <w:tcBorders>
              <w:top w:val="single" w:color="auto" w:sz="4" w:space="0"/>
              <w:left w:val="single" w:color="auto" w:sz="4" w:space="0"/>
              <w:right w:val="single" w:color="auto" w:sz="4" w:space="0"/>
            </w:tcBorders>
            <w:shd w:val="clear" w:color="auto" w:fill="auto"/>
            <w:vAlign w:val="center"/>
          </w:tcPr>
          <w:p w14:paraId="2EEB9DCB">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07" w:type="pct"/>
            <w:tcBorders>
              <w:top w:val="single" w:color="auto" w:sz="4" w:space="0"/>
              <w:left w:val="single" w:color="auto" w:sz="4" w:space="0"/>
              <w:right w:val="single" w:color="auto" w:sz="4" w:space="0"/>
            </w:tcBorders>
            <w:shd w:val="clear" w:color="auto" w:fill="auto"/>
            <w:vAlign w:val="center"/>
          </w:tcPr>
          <w:p w14:paraId="2BCA2E70">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5EFF33FF">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0EBAE7E3">
            <w:pPr>
              <w:pStyle w:val="16"/>
              <w:rPr>
                <w:rFonts w:hint="default" w:ascii="Times New Roman" w:hAnsi="Times New Roman" w:cs="Times New Roman"/>
                <w:sz w:val="16"/>
                <w:szCs w:val="16"/>
              </w:rPr>
            </w:pPr>
            <w:r>
              <w:rPr>
                <w:rFonts w:hint="default" w:ascii="Times New Roman" w:hAnsi="Times New Roman" w:cs="Times New Roman"/>
                <w:sz w:val="16"/>
                <w:szCs w:val="16"/>
              </w:rPr>
              <w:t>-120</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5CEED61C">
            <w:pPr>
              <w:pStyle w:val="16"/>
              <w:rPr>
                <w:rFonts w:hint="default" w:ascii="Times New Roman" w:hAnsi="Times New Roman" w:cs="Times New Roman"/>
                <w:sz w:val="16"/>
                <w:szCs w:val="16"/>
              </w:rPr>
            </w:pPr>
            <w:r>
              <w:rPr>
                <w:rFonts w:hint="default" w:ascii="Times New Roman" w:hAnsi="Times New Roman" w:cs="Times New Roman"/>
                <w:sz w:val="16"/>
                <w:szCs w:val="16"/>
              </w:rPr>
              <w:t>-117</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0B53621D">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-114</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328CF5D8">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2B6BBF88">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6D9CCB07">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0193AFF8">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5CEF9A33">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46F52190">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6CB226FC">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423DBEFA">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1926F70E">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7EE2C636">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0043B7A2">
            <w:pPr>
              <w:pStyle w:val="16"/>
              <w:rPr>
                <w:rFonts w:hint="default" w:ascii="Times New Roman" w:hAnsi="Times New Roman" w:cs="Times New Roman"/>
                <w:sz w:val="16"/>
                <w:szCs w:val="16"/>
              </w:rPr>
            </w:pPr>
            <w:r>
              <w:rPr>
                <w:rFonts w:hint="default" w:ascii="Times New Roman" w:hAnsi="Times New Roman" w:cs="Times New Roman"/>
                <w:sz w:val="16"/>
                <w:szCs w:val="16"/>
              </w:rPr>
              <w:t>NR_TDD_FR1_C</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C665467">
            <w:pPr>
              <w:pStyle w:val="16"/>
              <w:rPr>
                <w:rFonts w:hint="default" w:ascii="Times New Roman" w:hAnsi="Times New Roman" w:cs="Times New Roman"/>
                <w:sz w:val="16"/>
                <w:szCs w:val="16"/>
              </w:rPr>
            </w:pPr>
            <w:r>
              <w:rPr>
                <w:rFonts w:hint="default" w:ascii="Times New Roman" w:hAnsi="Times New Roman" w:cs="Times New Roman"/>
                <w:sz w:val="16"/>
                <w:szCs w:val="16"/>
              </w:rPr>
              <w:t>-119</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0658FCA">
            <w:pPr>
              <w:pStyle w:val="16"/>
              <w:rPr>
                <w:rFonts w:hint="default" w:ascii="Times New Roman" w:hAnsi="Times New Roman" w:cs="Times New Roman"/>
                <w:sz w:val="16"/>
                <w:szCs w:val="16"/>
              </w:rPr>
            </w:pPr>
            <w:r>
              <w:rPr>
                <w:rFonts w:hint="default" w:ascii="Times New Roman" w:hAnsi="Times New Roman" w:cs="Times New Roman"/>
                <w:sz w:val="16"/>
                <w:szCs w:val="16"/>
              </w:rPr>
              <w:t>-116</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4BC697D">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-113</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1392E364">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7406E009">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0629363E">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4957827A">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24AFC2E4">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0BB21A34">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2E259943">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5CCAAFAA">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2F7C2D8B">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76972AF0">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3C80F8A2">
            <w:pPr>
              <w:pStyle w:val="16"/>
              <w:rPr>
                <w:rFonts w:hint="default" w:ascii="Times New Roman" w:hAnsi="Times New Roman" w:cs="Times New Roman"/>
                <w:sz w:val="16"/>
                <w:szCs w:val="16"/>
              </w:rPr>
            </w:pPr>
            <w:r>
              <w:rPr>
                <w:rFonts w:hint="default" w:ascii="Times New Roman" w:hAnsi="Times New Roman" w:cs="Times New Roman"/>
                <w:sz w:val="16"/>
                <w:szCs w:val="16"/>
              </w:rPr>
              <w:t>NR_TDD_FR1_D</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717C399A">
            <w:pPr>
              <w:pStyle w:val="16"/>
              <w:rPr>
                <w:rFonts w:hint="default" w:ascii="Times New Roman" w:hAnsi="Times New Roman" w:cs="Times New Roman"/>
                <w:sz w:val="16"/>
                <w:szCs w:val="16"/>
              </w:rPr>
            </w:pPr>
            <w:r>
              <w:rPr>
                <w:rFonts w:hint="default" w:ascii="Times New Roman" w:hAnsi="Times New Roman" w:cs="Times New Roman"/>
                <w:sz w:val="16"/>
                <w:szCs w:val="16"/>
              </w:rPr>
              <w:t>-118.5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027D37CB">
            <w:pPr>
              <w:pStyle w:val="16"/>
              <w:rPr>
                <w:rFonts w:hint="default" w:ascii="Times New Roman" w:hAnsi="Times New Roman" w:cs="Times New Roman"/>
                <w:sz w:val="16"/>
                <w:szCs w:val="16"/>
              </w:rPr>
            </w:pPr>
            <w:r>
              <w:rPr>
                <w:rFonts w:hint="default" w:ascii="Times New Roman" w:hAnsi="Times New Roman" w:cs="Times New Roman"/>
                <w:sz w:val="16"/>
                <w:szCs w:val="16"/>
              </w:rPr>
              <w:t>-115.5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E1391C8">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-112.5</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105B6EC2">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163D2B0D">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36A4492F">
        <w:tblPrEx>
          <w:tblCellMar>
            <w:top w:w="0" w:type="dxa"/>
            <w:left w:w="28" w:type="dxa"/>
            <w:bottom w:w="0" w:type="dxa"/>
            <w:right w:w="108" w:type="dxa"/>
          </w:tblCellMar>
        </w:tblPrEx>
        <w:trPr>
          <w:jc w:val="center"/>
        </w:trPr>
        <w:tc>
          <w:tcPr>
            <w:tcW w:w="334" w:type="pct"/>
            <w:tcBorders>
              <w:left w:val="single" w:color="auto" w:sz="4" w:space="0"/>
              <w:bottom w:val="single" w:color="auto" w:sz="4" w:space="0"/>
              <w:right w:val="single" w:color="auto" w:sz="4" w:space="0"/>
            </w:tcBorders>
            <w:shd w:val="clear" w:color="auto" w:fill="auto"/>
            <w:vAlign w:val="center"/>
          </w:tcPr>
          <w:p w14:paraId="03670B52">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2821E917">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60F0CAA0">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04EE0445">
            <w:pPr>
              <w:pStyle w:val="16"/>
              <w:rPr>
                <w:rFonts w:hint="default" w:ascii="Times New Roman" w:hAnsi="Times New Roman" w:cs="Times New Roman"/>
                <w:sz w:val="16"/>
                <w:szCs w:val="16"/>
              </w:rPr>
            </w:pPr>
          </w:p>
        </w:tc>
        <w:tc>
          <w:tcPr>
            <w:tcW w:w="338" w:type="pct"/>
            <w:tcBorders>
              <w:left w:val="single" w:color="auto" w:sz="4" w:space="0"/>
              <w:bottom w:val="single" w:color="auto" w:sz="4" w:space="0"/>
              <w:right w:val="single" w:color="auto" w:sz="4" w:space="0"/>
            </w:tcBorders>
            <w:shd w:val="clear" w:color="auto" w:fill="auto"/>
            <w:vAlign w:val="center"/>
          </w:tcPr>
          <w:p w14:paraId="0C76D3A5">
            <w:pPr>
              <w:pStyle w:val="16"/>
              <w:rPr>
                <w:rFonts w:hint="default" w:ascii="Times New Roman" w:hAnsi="Times New Roman" w:cs="Times New Roman"/>
                <w:sz w:val="16"/>
                <w:szCs w:val="16"/>
              </w:rPr>
            </w:pPr>
          </w:p>
        </w:tc>
        <w:tc>
          <w:tcPr>
            <w:tcW w:w="379" w:type="pct"/>
            <w:tcBorders>
              <w:left w:val="single" w:color="auto" w:sz="4" w:space="0"/>
              <w:bottom w:val="single" w:color="auto" w:sz="4" w:space="0"/>
              <w:right w:val="single" w:color="auto" w:sz="4" w:space="0"/>
            </w:tcBorders>
            <w:shd w:val="clear" w:color="auto" w:fill="auto"/>
            <w:vAlign w:val="center"/>
          </w:tcPr>
          <w:p w14:paraId="28B986B5">
            <w:pPr>
              <w:pStyle w:val="16"/>
              <w:rPr>
                <w:rFonts w:hint="default" w:ascii="Times New Roman" w:hAnsi="Times New Roman" w:cs="Times New Roman"/>
                <w:sz w:val="16"/>
                <w:szCs w:val="16"/>
              </w:rPr>
            </w:pPr>
          </w:p>
        </w:tc>
        <w:tc>
          <w:tcPr>
            <w:tcW w:w="307" w:type="pct"/>
            <w:tcBorders>
              <w:left w:val="single" w:color="auto" w:sz="4" w:space="0"/>
              <w:bottom w:val="single" w:color="auto" w:sz="4" w:space="0"/>
              <w:right w:val="single" w:color="auto" w:sz="4" w:space="0"/>
            </w:tcBorders>
            <w:shd w:val="clear" w:color="auto" w:fill="auto"/>
            <w:vAlign w:val="center"/>
          </w:tcPr>
          <w:p w14:paraId="7390BC3A">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1053DD7C">
            <w:pPr>
              <w:pStyle w:val="16"/>
              <w:rPr>
                <w:rFonts w:hint="default" w:ascii="Times New Roman" w:hAnsi="Times New Roman" w:cs="Times New Roman"/>
                <w:sz w:val="16"/>
                <w:szCs w:val="16"/>
              </w:rPr>
            </w:pPr>
            <w:r>
              <w:rPr>
                <w:rFonts w:hint="default" w:ascii="Times New Roman" w:hAnsi="Times New Roman" w:cs="Times New Roman"/>
                <w:sz w:val="16"/>
                <w:szCs w:val="16"/>
              </w:rPr>
              <w:t>NR_TDD_FR1_E</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381C9628">
            <w:pPr>
              <w:pStyle w:val="16"/>
              <w:rPr>
                <w:rFonts w:hint="default" w:ascii="Times New Roman" w:hAnsi="Times New Roman" w:cs="Times New Roman"/>
                <w:sz w:val="16"/>
                <w:szCs w:val="16"/>
              </w:rPr>
            </w:pPr>
            <w:r>
              <w:rPr>
                <w:rFonts w:hint="default" w:ascii="Times New Roman" w:hAnsi="Times New Roman" w:cs="Times New Roman"/>
                <w:sz w:val="16"/>
                <w:szCs w:val="16"/>
              </w:rPr>
              <w:t>-118</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50B2EDC0">
            <w:pPr>
              <w:pStyle w:val="16"/>
              <w:rPr>
                <w:rFonts w:hint="default" w:ascii="Times New Roman" w:hAnsi="Times New Roman" w:cs="Times New Roman"/>
                <w:sz w:val="16"/>
                <w:szCs w:val="16"/>
              </w:rPr>
            </w:pPr>
            <w:r>
              <w:rPr>
                <w:rFonts w:hint="default" w:ascii="Times New Roman" w:hAnsi="Times New Roman" w:cs="Times New Roman"/>
                <w:sz w:val="16"/>
                <w:szCs w:val="16"/>
              </w:rPr>
              <w:t>-115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FC7C9DC">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6CFE1833">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79B9EBAC">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662CA696">
        <w:tblPrEx>
          <w:tblCellMar>
            <w:top w:w="0" w:type="dxa"/>
            <w:left w:w="28" w:type="dxa"/>
            <w:bottom w:w="0" w:type="dxa"/>
            <w:right w:w="108" w:type="dxa"/>
          </w:tblCellMar>
        </w:tblPrEx>
        <w:trPr>
          <w:jc w:val="center"/>
        </w:trPr>
        <w:tc>
          <w:tcPr>
            <w:tcW w:w="334" w:type="pct"/>
            <w:tcBorders>
              <w:top w:val="single" w:color="auto" w:sz="4" w:space="0"/>
              <w:left w:val="single" w:color="auto" w:sz="6" w:space="0"/>
              <w:bottom w:val="single" w:color="auto" w:sz="6" w:space="0"/>
              <w:right w:val="single" w:color="auto" w:sz="6" w:space="0"/>
            </w:tcBorders>
            <w:shd w:val="clear" w:color="auto" w:fill="auto"/>
          </w:tcPr>
          <w:p w14:paraId="5208DFB9">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6.5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06533B4A">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7735DFE6">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5CF251DC">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38" w:type="pct"/>
            <w:tcBorders>
              <w:top w:val="single" w:color="auto" w:sz="4" w:space="0"/>
              <w:left w:val="single" w:color="auto" w:sz="6" w:space="0"/>
              <w:bottom w:val="single" w:color="auto" w:sz="6" w:space="0"/>
              <w:right w:val="single" w:color="auto" w:sz="6" w:space="0"/>
            </w:tcBorders>
            <w:shd w:val="clear" w:color="auto" w:fill="auto"/>
          </w:tcPr>
          <w:p w14:paraId="4D5713A7">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10</w:t>
            </w:r>
          </w:p>
        </w:tc>
        <w:tc>
          <w:tcPr>
            <w:tcW w:w="379" w:type="pct"/>
            <w:tcBorders>
              <w:top w:val="single" w:color="auto" w:sz="4" w:space="0"/>
              <w:left w:val="single" w:color="auto" w:sz="6" w:space="0"/>
              <w:bottom w:val="single" w:color="auto" w:sz="6" w:space="0"/>
              <w:right w:val="single" w:color="auto" w:sz="6" w:space="0"/>
            </w:tcBorders>
            <w:shd w:val="clear" w:color="auto" w:fill="auto"/>
          </w:tcPr>
          <w:p w14:paraId="3646AF63">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11.5</w:t>
            </w:r>
          </w:p>
        </w:tc>
        <w:tc>
          <w:tcPr>
            <w:tcW w:w="307" w:type="pct"/>
            <w:tcBorders>
              <w:top w:val="single" w:color="auto" w:sz="4" w:space="0"/>
              <w:left w:val="single" w:color="auto" w:sz="6" w:space="0"/>
              <w:bottom w:val="single" w:color="auto" w:sz="6" w:space="0"/>
              <w:right w:val="single" w:color="auto" w:sz="6" w:space="0"/>
            </w:tcBorders>
            <w:shd w:val="clear" w:color="auto" w:fill="auto"/>
          </w:tcPr>
          <w:p w14:paraId="5EA64D47">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7A4D528A">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p w14:paraId="6DC4053D">
            <w:pPr>
              <w:pStyle w:val="16"/>
              <w:rPr>
                <w:rFonts w:hint="default" w:ascii="Times New Roman" w:hAnsi="Times New Roman" w:cs="Times New Roman"/>
                <w:sz w:val="16"/>
                <w:szCs w:val="16"/>
              </w:rPr>
            </w:pPr>
            <w:r>
              <w:rPr>
                <w:rFonts w:hint="default" w:ascii="Times New Roman" w:hAnsi="Times New Roman" w:cs="Times New Roman"/>
                <w:sz w:val="16"/>
                <w:szCs w:val="16"/>
              </w:rPr>
              <w:t>NR_TDD_FR1_C, NR_TDD_FR1_D, NR_TDD_FR1_E</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25799D2A">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4F2169FE">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29895BE4">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416" w:type="pct"/>
            <w:tcBorders>
              <w:top w:val="single" w:color="auto" w:sz="6" w:space="0"/>
              <w:left w:val="single" w:color="auto" w:sz="6" w:space="0"/>
              <w:bottom w:val="single" w:color="auto" w:sz="4" w:space="0"/>
              <w:right w:val="single" w:color="auto" w:sz="6" w:space="0"/>
            </w:tcBorders>
            <w:shd w:val="clear" w:color="auto" w:fill="auto"/>
          </w:tcPr>
          <w:p w14:paraId="271AED0E">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c>
          <w:tcPr>
            <w:tcW w:w="450" w:type="pct"/>
            <w:tcBorders>
              <w:top w:val="single" w:color="auto" w:sz="6" w:space="0"/>
              <w:left w:val="single" w:color="auto" w:sz="6" w:space="0"/>
              <w:bottom w:val="single" w:color="auto" w:sz="4" w:space="0"/>
              <w:right w:val="single" w:color="auto" w:sz="4" w:space="0"/>
            </w:tcBorders>
            <w:shd w:val="clear" w:color="auto" w:fill="auto"/>
          </w:tcPr>
          <w:p w14:paraId="3BB2EF4E">
            <w:pPr>
              <w:pStyle w:val="16"/>
              <w:rPr>
                <w:rFonts w:hint="default" w:ascii="Times New Roman" w:hAnsi="Times New Roman" w:cs="Times New Roman"/>
                <w:sz w:val="16"/>
                <w:szCs w:val="16"/>
              </w:rPr>
            </w:pPr>
            <w:r>
              <w:rPr>
                <w:rFonts w:hint="default" w:ascii="Times New Roman" w:hAnsi="Times New Roman" w:cs="Times New Roman"/>
                <w:sz w:val="16"/>
                <w:szCs w:val="16"/>
              </w:rPr>
              <w:t>-50</w:t>
            </w:r>
          </w:p>
        </w:tc>
      </w:tr>
      <w:tr w14:paraId="1EE04006">
        <w:tblPrEx>
          <w:tblCellMar>
            <w:top w:w="0" w:type="dxa"/>
            <w:left w:w="28" w:type="dxa"/>
            <w:bottom w:w="0" w:type="dxa"/>
            <w:right w:w="108" w:type="dxa"/>
          </w:tblCellMar>
        </w:tblPrEx>
        <w:trPr>
          <w:jc w:val="center"/>
        </w:trPr>
        <w:tc>
          <w:tcPr>
            <w:tcW w:w="5000" w:type="pct"/>
            <w:gridSpan w:val="13"/>
            <w:tcBorders>
              <w:top w:val="single" w:color="auto" w:sz="6" w:space="0"/>
              <w:left w:val="single" w:color="auto" w:sz="6" w:space="0"/>
              <w:bottom w:val="single" w:color="auto" w:sz="6" w:space="0"/>
              <w:right w:val="single" w:color="auto" w:sz="6" w:space="0"/>
            </w:tcBorders>
            <w:shd w:val="clear" w:color="auto" w:fill="auto"/>
            <w:vAlign w:val="center"/>
          </w:tcPr>
          <w:p w14:paraId="6EB4D6D1">
            <w:pPr>
              <w:pStyle w:val="18"/>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cs="Times New Roman"/>
                <w:sz w:val="16"/>
                <w:szCs w:val="16"/>
              </w:rPr>
              <w:tab/>
            </w:r>
            <w:r>
              <w:rPr>
                <w:rFonts w:hint="default" w:ascii="Times New Roman" w:hAnsi="Times New Roman" w:cs="Times New Roman"/>
                <w:sz w:val="16"/>
                <w:szCs w:val="16"/>
              </w:rPr>
              <w:t>Io is assumed to have constant EPRE across the bandwidth.</w:t>
            </w:r>
          </w:p>
          <w:p w14:paraId="3F64A3C2">
            <w:pPr>
              <w:pStyle w:val="18"/>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cs="Times New Roman"/>
                <w:sz w:val="16"/>
                <w:szCs w:val="16"/>
              </w:rPr>
              <w:tab/>
            </w:r>
            <w:r>
              <w:rPr>
                <w:rFonts w:hint="default" w:ascii="Times New Roman" w:hAnsi="Times New Roman" w:cs="Times New Roman"/>
                <w:sz w:val="16"/>
                <w:szCs w:val="16"/>
              </w:rPr>
              <w:t>NR operating band groups in FR1 are as defined in clause 3.5.2.</w:t>
            </w:r>
          </w:p>
        </w:tc>
      </w:tr>
    </w:tbl>
    <w:p w14:paraId="7979797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32A1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And there is no additional effort to define accuracy requirements for 15KHz SCS. Table 1 is the simulation results summary based on companies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feedback.</w:t>
      </w:r>
    </w:p>
    <w:p w14:paraId="7705F18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Table 1 performance comparison between case 1 and case 2 based on companies</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simulation results,</w:t>
      </w:r>
    </w:p>
    <w:p w14:paraId="652BEB8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(SNR=1dB, SRS symbol number = 1)</w:t>
      </w:r>
    </w:p>
    <w:tbl>
      <w:tblPr>
        <w:tblStyle w:val="9"/>
        <w:tblW w:w="85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7"/>
        <w:gridCol w:w="450"/>
        <w:gridCol w:w="511"/>
        <w:gridCol w:w="678"/>
        <w:gridCol w:w="425"/>
        <w:gridCol w:w="425"/>
        <w:gridCol w:w="425"/>
        <w:gridCol w:w="425"/>
        <w:gridCol w:w="425"/>
        <w:gridCol w:w="425"/>
        <w:gridCol w:w="425"/>
        <w:gridCol w:w="425"/>
        <w:gridCol w:w="366"/>
        <w:gridCol w:w="416"/>
        <w:gridCol w:w="366"/>
        <w:gridCol w:w="416"/>
        <w:gridCol w:w="425"/>
        <w:gridCol w:w="416"/>
        <w:gridCol w:w="425"/>
        <w:gridCol w:w="416"/>
      </w:tblGrid>
      <w:tr w14:paraId="79CC8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508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FR</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4F2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SCS</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(kHz)</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AADF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 xml:space="preserve">SRS </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BW</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(PRBs)</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10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Sample</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3C2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CATT</w:t>
            </w:r>
            <w:r>
              <w:rPr>
                <w:rFonts w:hint="eastAsia" w:ascii="Times New Roman" w:hAnsi="Times New Roman" w:cs="Times New Roman"/>
                <w:i w:val="0"/>
                <w:iCs w:val="0"/>
                <w:color w:val="000000"/>
                <w:kern w:val="0"/>
                <w:sz w:val="10"/>
                <w:szCs w:val="10"/>
                <w:u w:val="none"/>
                <w:lang w:val="en-US" w:eastAsia="zh-CN" w:bidi="ar"/>
              </w:rPr>
              <w:t xml:space="preserve"> (R4-2417696)</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62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HW</w:t>
            </w:r>
            <w:r>
              <w:rPr>
                <w:rFonts w:hint="eastAsia" w:ascii="Times New Roman" w:hAnsi="Times New Roman" w:cs="Times New Roman"/>
                <w:i w:val="0"/>
                <w:iCs w:val="0"/>
                <w:color w:val="000000"/>
                <w:kern w:val="0"/>
                <w:sz w:val="10"/>
                <w:szCs w:val="10"/>
                <w:u w:val="none"/>
                <w:lang w:val="en-US" w:eastAsia="zh-CN" w:bidi="ar"/>
              </w:rPr>
              <w:t xml:space="preserve"> (R4-2419148)</w:t>
            </w:r>
          </w:p>
        </w:tc>
        <w:tc>
          <w:tcPr>
            <w:tcW w:w="151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A3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Samsung</w:t>
            </w:r>
            <w:r>
              <w:rPr>
                <w:rFonts w:hint="eastAsia" w:ascii="Times New Roman" w:hAnsi="Times New Roman" w:cs="Times New Roman"/>
                <w:i w:val="0"/>
                <w:iCs w:val="0"/>
                <w:color w:val="000000"/>
                <w:kern w:val="0"/>
                <w:sz w:val="10"/>
                <w:szCs w:val="10"/>
                <w:u w:val="none"/>
                <w:lang w:val="en-US" w:eastAsia="zh-CN" w:bidi="ar"/>
              </w:rPr>
              <w:t xml:space="preserve"> (R4-2419620)</w:t>
            </w:r>
          </w:p>
        </w:tc>
        <w:tc>
          <w:tcPr>
            <w:tcW w:w="16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ED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Ericsson</w:t>
            </w:r>
            <w:r>
              <w:rPr>
                <w:rFonts w:hint="eastAsia" w:ascii="Times New Roman" w:hAnsi="Times New Roman" w:cs="Times New Roman"/>
                <w:i w:val="0"/>
                <w:iCs w:val="0"/>
                <w:color w:val="000000"/>
                <w:kern w:val="0"/>
                <w:sz w:val="10"/>
                <w:szCs w:val="10"/>
                <w:u w:val="none"/>
                <w:lang w:val="en-US" w:eastAsia="zh-CN" w:bidi="ar"/>
              </w:rPr>
              <w:t xml:space="preserve"> (R4-2419442)</w:t>
            </w:r>
          </w:p>
        </w:tc>
      </w:tr>
      <w:tr w14:paraId="7D44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0F77">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D66D0">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3699">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5D45">
            <w:pPr>
              <w:jc w:val="center"/>
              <w:rPr>
                <w:rFonts w:hint="default" w:ascii="Times New Roman" w:hAnsi="Times New Roman" w:eastAsia="宋体" w:cs="Times New Roman"/>
                <w:i w:val="0"/>
                <w:iCs w:val="0"/>
                <w:color w:val="000000"/>
                <w:sz w:val="10"/>
                <w:szCs w:val="1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080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4BB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654F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B8D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93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E3F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5FE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B2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r>
      <w:tr w14:paraId="622D6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FD4D">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ED96A">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2744">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74D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B9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8C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BC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57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2A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9C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50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8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18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DF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3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E5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48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B2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F3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99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r>
      <w:tr w14:paraId="37C1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1F0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FR1</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41B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15</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8A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E5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6C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A17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04B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42F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133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3B7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A3F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DB15">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043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3FD0">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DCA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BD0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140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959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2212">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7C72">
            <w:pPr>
              <w:jc w:val="center"/>
              <w:rPr>
                <w:rFonts w:hint="default" w:ascii="Times New Roman" w:hAnsi="Times New Roman" w:eastAsia="宋体" w:cs="Times New Roman"/>
                <w:i w:val="0"/>
                <w:iCs w:val="0"/>
                <w:color w:val="000000"/>
                <w:sz w:val="10"/>
                <w:szCs w:val="10"/>
                <w:u w:val="none"/>
              </w:rPr>
            </w:pPr>
          </w:p>
        </w:tc>
      </w:tr>
      <w:tr w14:paraId="18EC1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397C7">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08B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BAD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D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FCE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B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4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14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20C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D5E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847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1B9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BCB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577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AC7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B340">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078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8C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23E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8388">
            <w:pPr>
              <w:jc w:val="center"/>
              <w:rPr>
                <w:rFonts w:hint="default" w:ascii="Times New Roman" w:hAnsi="Times New Roman" w:eastAsia="宋体" w:cs="Times New Roman"/>
                <w:i w:val="0"/>
                <w:iCs w:val="0"/>
                <w:color w:val="000000"/>
                <w:sz w:val="10"/>
                <w:szCs w:val="10"/>
                <w:u w:val="none"/>
              </w:rPr>
            </w:pPr>
          </w:p>
        </w:tc>
      </w:tr>
      <w:tr w14:paraId="629E8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62C2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22E0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5ED5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E7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8A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5D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2A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F07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908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0AC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9C6A">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E780">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2B5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7B9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AEF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179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3D51">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460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4FF6">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ED82">
            <w:pPr>
              <w:jc w:val="center"/>
              <w:rPr>
                <w:rFonts w:hint="default" w:ascii="Times New Roman" w:hAnsi="Times New Roman" w:eastAsia="宋体" w:cs="Times New Roman"/>
                <w:i w:val="0"/>
                <w:iCs w:val="0"/>
                <w:color w:val="000000"/>
                <w:sz w:val="10"/>
                <w:szCs w:val="10"/>
                <w:u w:val="none"/>
              </w:rPr>
            </w:pPr>
          </w:p>
        </w:tc>
      </w:tr>
      <w:tr w14:paraId="26C9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EC885">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C406C">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AAD2F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5D0E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BDEB8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4C3FA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E64D9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84DCF9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A42D8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5F8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7C6E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02AA1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264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0B452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1ED2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4D4997">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B48F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-0.14</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1EEC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DC87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0.03</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B5276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r>
      <w:tr w14:paraId="75B2E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A1CF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015D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68A8CEF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38B5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BF0C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FC5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A08E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BF2E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6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4E220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593D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F6ED0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9F3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0C1BF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3C724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FF079D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2935B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F0063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DC4C0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BD9711">
            <w:pPr>
              <w:jc w:val="center"/>
              <w:rPr>
                <w:rFonts w:hint="default" w:ascii="Times New Roman" w:hAnsi="Times New Roman" w:eastAsia="宋体" w:cs="Times New Roman"/>
                <w:i w:val="0"/>
                <w:iCs w:val="0"/>
                <w:color w:val="000000"/>
                <w:sz w:val="10"/>
                <w:szCs w:val="10"/>
                <w:u w:val="none"/>
              </w:rPr>
            </w:pPr>
          </w:p>
        </w:tc>
      </w:tr>
      <w:tr w14:paraId="2CD0B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BBD5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9F38C">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6567A9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7A16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D830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7E5B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6C583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EE629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41D4F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C7126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E2DE0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5DA0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977C7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9896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76FDA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0791B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AB361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A24E2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273FB5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E6F84">
            <w:pPr>
              <w:jc w:val="center"/>
              <w:rPr>
                <w:rFonts w:hint="default" w:ascii="Times New Roman" w:hAnsi="Times New Roman" w:eastAsia="宋体" w:cs="Times New Roman"/>
                <w:i w:val="0"/>
                <w:iCs w:val="0"/>
                <w:color w:val="000000"/>
                <w:sz w:val="10"/>
                <w:szCs w:val="10"/>
                <w:u w:val="none"/>
              </w:rPr>
            </w:pPr>
          </w:p>
        </w:tc>
      </w:tr>
      <w:tr w14:paraId="5D574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E2C3D">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263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8E9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6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8B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6B6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45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F17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990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0A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79B3">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4E0A">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49E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70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7F5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5D94">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12B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104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33E6">
            <w:pPr>
              <w:jc w:val="center"/>
              <w:rPr>
                <w:rFonts w:hint="default" w:ascii="Times New Roman" w:hAnsi="Times New Roman" w:eastAsia="宋体" w:cs="Times New Roman"/>
                <w:i w:val="0"/>
                <w:iCs w:val="0"/>
                <w:color w:val="000000"/>
                <w:sz w:val="10"/>
                <w:szCs w:val="10"/>
                <w:u w:val="none"/>
              </w:rPr>
            </w:pPr>
          </w:p>
        </w:tc>
      </w:tr>
      <w:tr w14:paraId="30C54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DE30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650D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0E091">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A0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F88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A2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60C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29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FF2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EA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F3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316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EC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D643">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CF3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BFE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5D0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680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72C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F79">
            <w:pPr>
              <w:jc w:val="center"/>
              <w:rPr>
                <w:rFonts w:hint="default" w:ascii="Times New Roman" w:hAnsi="Times New Roman" w:eastAsia="宋体" w:cs="Times New Roman"/>
                <w:i w:val="0"/>
                <w:iCs w:val="0"/>
                <w:color w:val="000000"/>
                <w:sz w:val="10"/>
                <w:szCs w:val="10"/>
                <w:u w:val="none"/>
              </w:rPr>
            </w:pPr>
          </w:p>
        </w:tc>
      </w:tr>
      <w:tr w14:paraId="61169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5B5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987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9916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B0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76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8E1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B9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5E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207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EE4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0C03">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0A6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0C35">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F1B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8BC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F15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464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1DB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B3F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41D1">
            <w:pPr>
              <w:jc w:val="center"/>
              <w:rPr>
                <w:rFonts w:hint="default" w:ascii="Times New Roman" w:hAnsi="Times New Roman" w:eastAsia="宋体" w:cs="Times New Roman"/>
                <w:i w:val="0"/>
                <w:iCs w:val="0"/>
                <w:color w:val="000000"/>
                <w:sz w:val="10"/>
                <w:szCs w:val="10"/>
                <w:u w:val="none"/>
              </w:rPr>
            </w:pPr>
          </w:p>
        </w:tc>
      </w:tr>
      <w:tr w14:paraId="14A12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F5A6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D586D">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0A6BA4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38ECB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E489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F59F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949C2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DF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BE8923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FBC8E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04F6F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A375C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0.19</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AF01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4B4CAA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92D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3793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005D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-0.49</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7F2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06669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9EF5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37C0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99B5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9109">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DBDAE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671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2E5D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5A8B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DF8A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B7D0F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1FFAF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EC9E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1E3E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9E3F4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F670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A40E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A94C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01788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4D813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CCFE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740600">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FC59F9">
            <w:pPr>
              <w:jc w:val="center"/>
              <w:rPr>
                <w:rFonts w:hint="default" w:ascii="Times New Roman" w:hAnsi="Times New Roman" w:eastAsia="宋体" w:cs="Times New Roman"/>
                <w:i w:val="0"/>
                <w:iCs w:val="0"/>
                <w:color w:val="000000"/>
                <w:sz w:val="10"/>
                <w:szCs w:val="10"/>
                <w:u w:val="none"/>
              </w:rPr>
            </w:pPr>
          </w:p>
        </w:tc>
      </w:tr>
      <w:tr w14:paraId="6B82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2EB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83DF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E8D93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F295A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D15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DE9AB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3B27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32508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50A8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E375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CAF8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88A09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-0.08</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0BC5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29260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3061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28FA68">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09E5E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D2B4D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3BD17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C4ECAE">
            <w:pPr>
              <w:jc w:val="center"/>
              <w:rPr>
                <w:rFonts w:hint="default" w:ascii="Times New Roman" w:hAnsi="Times New Roman" w:eastAsia="宋体" w:cs="Times New Roman"/>
                <w:i w:val="0"/>
                <w:iCs w:val="0"/>
                <w:color w:val="000000"/>
                <w:sz w:val="10"/>
                <w:szCs w:val="10"/>
                <w:u w:val="none"/>
              </w:rPr>
            </w:pPr>
          </w:p>
        </w:tc>
      </w:tr>
      <w:tr w14:paraId="1178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1C9E9">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F7C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3E7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9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CD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20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F8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-1.28</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8E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4E9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F7F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AC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2CE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3B9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447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07F7">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2315">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3AA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016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5EBB">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516B">
            <w:pPr>
              <w:jc w:val="center"/>
              <w:rPr>
                <w:rFonts w:hint="default" w:ascii="Times New Roman" w:hAnsi="Times New Roman" w:eastAsia="宋体" w:cs="Times New Roman"/>
                <w:i w:val="0"/>
                <w:iCs w:val="0"/>
                <w:color w:val="000000"/>
                <w:sz w:val="10"/>
                <w:szCs w:val="10"/>
                <w:u w:val="none"/>
              </w:rPr>
            </w:pPr>
          </w:p>
        </w:tc>
      </w:tr>
      <w:tr w14:paraId="6E92A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7980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8410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AFA5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65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A3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-2.82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58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F3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A7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32B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1FF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8B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F0E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246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E63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A1F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0761">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D75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C71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A0C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A342">
            <w:pPr>
              <w:jc w:val="center"/>
              <w:rPr>
                <w:rFonts w:hint="default" w:ascii="Times New Roman" w:hAnsi="Times New Roman" w:eastAsia="宋体" w:cs="Times New Roman"/>
                <w:i w:val="0"/>
                <w:iCs w:val="0"/>
                <w:color w:val="000000"/>
                <w:sz w:val="10"/>
                <w:szCs w:val="10"/>
                <w:u w:val="none"/>
              </w:rPr>
            </w:pPr>
          </w:p>
        </w:tc>
      </w:tr>
      <w:tr w14:paraId="2244E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1EF1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CC9E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CBD18">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80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8C2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16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C29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FD1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E6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76F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5AC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608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5AE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169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D3BF">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C90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063E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DD7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5E1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287E">
            <w:pPr>
              <w:jc w:val="center"/>
              <w:rPr>
                <w:rFonts w:hint="default" w:ascii="Times New Roman" w:hAnsi="Times New Roman" w:eastAsia="宋体" w:cs="Times New Roman"/>
                <w:i w:val="0"/>
                <w:iCs w:val="0"/>
                <w:color w:val="000000"/>
                <w:sz w:val="10"/>
                <w:szCs w:val="10"/>
                <w:u w:val="none"/>
              </w:rPr>
            </w:pPr>
          </w:p>
        </w:tc>
      </w:tr>
      <w:tr w14:paraId="3976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DF14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EE315">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431759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0C52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A57C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22A2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8DB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D138A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DDB4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-3.28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839B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CF35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A54E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FFCC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274C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F0C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2047A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1B6A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-1.32</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FA1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9DE3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-0.28</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F7D3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r>
      <w:tr w14:paraId="0BD6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A2BC1">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63BE0">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05853CC">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A639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DFD7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C3B92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ABB5F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EACE8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11DE9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C21E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4731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448AE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851E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AAB3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4A4E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981ACA">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B44E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48E8C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95874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106E35">
            <w:pPr>
              <w:jc w:val="center"/>
              <w:rPr>
                <w:rFonts w:hint="default" w:ascii="Times New Roman" w:hAnsi="Times New Roman" w:eastAsia="宋体" w:cs="Times New Roman"/>
                <w:i w:val="0"/>
                <w:iCs w:val="0"/>
                <w:color w:val="000000"/>
                <w:sz w:val="10"/>
                <w:szCs w:val="10"/>
                <w:u w:val="none"/>
              </w:rPr>
            </w:pPr>
          </w:p>
        </w:tc>
      </w:tr>
      <w:tr w14:paraId="10FF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5A2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3BF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827E40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CE9DD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380FC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45E9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-1.85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BF7BB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71D86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7235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C41A7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F72A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875ED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AA12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EBFD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DED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148B1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183EAB">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6742E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7E829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646B64">
            <w:pPr>
              <w:jc w:val="center"/>
              <w:rPr>
                <w:rFonts w:hint="default" w:ascii="Times New Roman" w:hAnsi="Times New Roman" w:eastAsia="宋体" w:cs="Times New Roman"/>
                <w:i w:val="0"/>
                <w:iCs w:val="0"/>
                <w:color w:val="000000"/>
                <w:sz w:val="10"/>
                <w:szCs w:val="10"/>
                <w:u w:val="none"/>
              </w:rPr>
            </w:pPr>
          </w:p>
        </w:tc>
      </w:tr>
      <w:tr w14:paraId="1D05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A82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FR2</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85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32E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58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E6C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7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6F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763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86F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89C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286F">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494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AE3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EC01">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F61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FFD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92B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1D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072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B0F0">
            <w:pPr>
              <w:jc w:val="center"/>
              <w:rPr>
                <w:rFonts w:hint="default" w:ascii="Times New Roman" w:hAnsi="Times New Roman" w:eastAsia="宋体" w:cs="Times New Roman"/>
                <w:i w:val="0"/>
                <w:iCs w:val="0"/>
                <w:color w:val="000000"/>
                <w:sz w:val="10"/>
                <w:szCs w:val="10"/>
                <w:u w:val="none"/>
              </w:rPr>
            </w:pPr>
          </w:p>
        </w:tc>
      </w:tr>
      <w:tr w14:paraId="3A354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6485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0A8A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2DF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55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A69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C9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350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26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328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89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B25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180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842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C94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215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B4E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F3C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80F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106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BBEB">
            <w:pPr>
              <w:jc w:val="center"/>
              <w:rPr>
                <w:rFonts w:hint="default" w:ascii="Times New Roman" w:hAnsi="Times New Roman" w:eastAsia="宋体" w:cs="Times New Roman"/>
                <w:i w:val="0"/>
                <w:iCs w:val="0"/>
                <w:color w:val="000000"/>
                <w:sz w:val="10"/>
                <w:szCs w:val="10"/>
                <w:u w:val="none"/>
              </w:rPr>
            </w:pPr>
          </w:p>
        </w:tc>
      </w:tr>
      <w:tr w14:paraId="72A99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51C08">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85506">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2C78D">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C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8B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7B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03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-0.44</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DA6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F3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AEE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F96CB">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B64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3FC4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1CF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20B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346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CED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7E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DB2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728C">
            <w:pPr>
              <w:jc w:val="center"/>
              <w:rPr>
                <w:rFonts w:hint="default" w:ascii="Times New Roman" w:hAnsi="Times New Roman" w:eastAsia="宋体" w:cs="Times New Roman"/>
                <w:i w:val="0"/>
                <w:iCs w:val="0"/>
                <w:color w:val="000000"/>
                <w:sz w:val="10"/>
                <w:szCs w:val="10"/>
                <w:u w:val="none"/>
              </w:rPr>
            </w:pPr>
          </w:p>
        </w:tc>
      </w:tr>
      <w:tr w14:paraId="2CE2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4C20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217C8">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5C6113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183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21B3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-2.21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4FB0FA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06D45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526D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13B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E1125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0831B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2FB7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B3994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240F5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B9F25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BC5ED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47F7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32D7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7C66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1BB4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2C05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738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5414D">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AC4E35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3816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7C67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AECC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0229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3625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7A36F2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25FA8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0B07EE">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BCDAE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81E1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3B9A9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EA9B7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CAC94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6992D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1434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9ECC5FC">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D201E0">
            <w:pPr>
              <w:jc w:val="center"/>
              <w:rPr>
                <w:rFonts w:hint="default" w:ascii="Times New Roman" w:hAnsi="Times New Roman" w:eastAsia="宋体" w:cs="Times New Roman"/>
                <w:i w:val="0"/>
                <w:iCs w:val="0"/>
                <w:color w:val="000000"/>
                <w:sz w:val="10"/>
                <w:szCs w:val="10"/>
                <w:u w:val="none"/>
              </w:rPr>
            </w:pPr>
          </w:p>
        </w:tc>
      </w:tr>
      <w:tr w14:paraId="2F038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D728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82AA8">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392282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325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49F9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040F7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9221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1386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877AB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7F9AD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EA9D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12BF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9814D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535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F00F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6AF3E5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AD06C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DF211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A9E863">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FCC9DB">
            <w:pPr>
              <w:jc w:val="center"/>
              <w:rPr>
                <w:rFonts w:hint="default" w:ascii="Times New Roman" w:hAnsi="Times New Roman" w:eastAsia="宋体" w:cs="Times New Roman"/>
                <w:i w:val="0"/>
                <w:iCs w:val="0"/>
                <w:color w:val="000000"/>
                <w:sz w:val="10"/>
                <w:szCs w:val="10"/>
                <w:u w:val="none"/>
              </w:rPr>
            </w:pPr>
          </w:p>
        </w:tc>
      </w:tr>
      <w:tr w14:paraId="3519E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D4DF">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0BE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120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9FB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4B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694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A95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B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6B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955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92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08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A69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5F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9F8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313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86C2">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1257">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B80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7F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B0B6">
            <w:pPr>
              <w:jc w:val="center"/>
              <w:rPr>
                <w:rFonts w:hint="default" w:ascii="Times New Roman" w:hAnsi="Times New Roman" w:eastAsia="宋体" w:cs="Times New Roman"/>
                <w:i w:val="0"/>
                <w:iCs w:val="0"/>
                <w:color w:val="000000"/>
                <w:sz w:val="10"/>
                <w:szCs w:val="10"/>
                <w:u w:val="none"/>
              </w:rPr>
            </w:pPr>
          </w:p>
        </w:tc>
      </w:tr>
      <w:tr w14:paraId="685B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1BD5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D1FF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F980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1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BA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-5.22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B57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AA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193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074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07B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A29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0561">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148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FA8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538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6A4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F928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303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500D">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8AE0">
            <w:pPr>
              <w:jc w:val="center"/>
              <w:rPr>
                <w:rFonts w:hint="default" w:ascii="Times New Roman" w:hAnsi="Times New Roman" w:eastAsia="宋体" w:cs="Times New Roman"/>
                <w:i w:val="0"/>
                <w:iCs w:val="0"/>
                <w:color w:val="000000"/>
                <w:sz w:val="10"/>
                <w:szCs w:val="10"/>
                <w:u w:val="none"/>
              </w:rPr>
            </w:pPr>
          </w:p>
        </w:tc>
      </w:tr>
      <w:tr w14:paraId="20BD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2AED6">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AE645">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F85F">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15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830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95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15F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00A5">
            <w:pPr>
              <w:keepNext w:val="0"/>
              <w:keepLines w:val="0"/>
              <w:widowControl/>
              <w:suppressLineNumbers w:val="0"/>
              <w:jc w:val="right"/>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EDB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348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8D88">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8EF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9C5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DF3F">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737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6F7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7B8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D23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458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9DCE">
            <w:pPr>
              <w:jc w:val="center"/>
              <w:rPr>
                <w:rFonts w:hint="default" w:ascii="Times New Roman" w:hAnsi="Times New Roman" w:eastAsia="宋体" w:cs="Times New Roman"/>
                <w:i w:val="0"/>
                <w:iCs w:val="0"/>
                <w:color w:val="000000"/>
                <w:sz w:val="10"/>
                <w:szCs w:val="10"/>
                <w:u w:val="none"/>
              </w:rPr>
            </w:pPr>
          </w:p>
        </w:tc>
      </w:tr>
      <w:tr w14:paraId="2A7D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9D7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2C1E1">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0DCF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AEB6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612E5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-5.37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D987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B2A2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C37D25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455BB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40242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B8348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79ED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7E4FE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27A7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506E4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033DF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424E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-2.71</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81379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CCB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305F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r>
      <w:tr w14:paraId="69D3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8EF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8C17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5F4921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1CC45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53F19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59273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-3.82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D4CE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6CDF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0DB6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CDB71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BCCD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52741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09A1E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832EB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D6C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D1F0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D67A93">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F52C0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9248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EF5B049">
            <w:pPr>
              <w:jc w:val="center"/>
              <w:rPr>
                <w:rFonts w:hint="default" w:ascii="Times New Roman" w:hAnsi="Times New Roman" w:eastAsia="宋体" w:cs="Times New Roman"/>
                <w:i w:val="0"/>
                <w:iCs w:val="0"/>
                <w:color w:val="000000"/>
                <w:sz w:val="10"/>
                <w:szCs w:val="10"/>
                <w:u w:val="none"/>
              </w:rPr>
            </w:pPr>
          </w:p>
        </w:tc>
      </w:tr>
      <w:tr w14:paraId="76B7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60314">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EA31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0B80AB3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68E4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E7B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-4.96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76D4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0F4A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FE63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D010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C6EA6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386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-0.92</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E1FC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E2A13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FDFF6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F5D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35FE7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57555B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AD2A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EEC1F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9DC946">
            <w:pPr>
              <w:jc w:val="center"/>
              <w:rPr>
                <w:rFonts w:hint="default" w:ascii="Times New Roman" w:hAnsi="Times New Roman" w:eastAsia="宋体" w:cs="Times New Roman"/>
                <w:i w:val="0"/>
                <w:iCs w:val="0"/>
                <w:color w:val="000000"/>
                <w:sz w:val="10"/>
                <w:szCs w:val="10"/>
                <w:u w:val="none"/>
              </w:rPr>
            </w:pPr>
          </w:p>
        </w:tc>
      </w:tr>
    </w:tbl>
    <w:p w14:paraId="76901EC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C1382E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can be seen that whether there is performance gap between the case with cell phase error and the case without cell phase error is related with SCS. For 15KHz SCS and 30KHz SCS, the performance gap between case 1 and case 2 is small, less than 1dB. While with larger SCS, e.g. 120KHz, the performance gap between case 1 and case 2 is large.</w:t>
      </w:r>
    </w:p>
    <w:p w14:paraId="7B452DF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Taking above into account, it is proposed to define accuracy requirements for 15KHz SCS with cell phase error.  </w:t>
      </w:r>
    </w:p>
    <w:p w14:paraId="44FBBC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for 15KHz SCS. And the accuracy requirements for 15KHz SCS are defined with cell phase error.</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DDC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6E63258">
            <w:pPr>
              <w:pStyle w:val="4"/>
              <w:tabs>
                <w:tab w:val="left" w:pos="432"/>
                <w:tab w:val="clear" w:pos="720"/>
              </w:tabs>
              <w:rPr>
                <w:rFonts w:hint="default" w:ascii="Times New Roman" w:hAnsi="Times New Roman" w:cs="Times New Roman"/>
                <w:sz w:val="20"/>
                <w:szCs w:val="20"/>
              </w:rPr>
            </w:pPr>
            <w:r>
              <w:rPr>
                <w:rFonts w:hint="default" w:ascii="Times New Roman" w:hAnsi="Times New Roman" w:cs="Times New Roman"/>
                <w:sz w:val="20"/>
                <w:szCs w:val="20"/>
              </w:rPr>
              <w:t xml:space="preserve">Issue 2-1-1: Measurement accuracy for CSI-RS based L1 measurements </w:t>
            </w:r>
          </w:p>
          <w:p w14:paraId="01D7E68D">
            <w:pPr>
              <w:numPr>
                <w:ilvl w:val="0"/>
                <w:numId w:val="4"/>
              </w:numPr>
              <w:spacing w:after="120"/>
              <w:ind w:left="7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Background</w:t>
            </w:r>
          </w:p>
          <w:p w14:paraId="56A763FA">
            <w:pPr>
              <w:numPr>
                <w:ilvl w:val="1"/>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Different cases for DUD</w:t>
            </w:r>
          </w:p>
          <w:p w14:paraId="6EB34230">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Case 1: X1 &gt;= X3 and X2 &gt;= X3</w:t>
            </w:r>
          </w:p>
          <w:p w14:paraId="6DFF1981">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Case 2: X1 &gt;= X3 and X2 &lt; X3</w:t>
            </w:r>
          </w:p>
          <w:p w14:paraId="6E82639F">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Case 3: X1 &lt; X3 and X2 &lt; X3, (X1 + X2) &gt;= X3</w:t>
            </w:r>
          </w:p>
          <w:p w14:paraId="1B34AB0C">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where X1 and X2 are CSI-RS BW in DL sub-band #1 and sub-band #2, and X3 is the min BW with which the existing accuracy requirements apply (X3=48 for L1-RSRP/L1-SINR and X3=24 for RLM/BFD/CBD).</w:t>
            </w:r>
          </w:p>
          <w:p w14:paraId="6F3A6FEA">
            <w:pPr>
              <w:numPr>
                <w:ilvl w:val="1"/>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Agreement from RAN4#114bis</w:t>
            </w:r>
          </w:p>
          <w:p w14:paraId="5DBC44CD">
            <w:pPr>
              <w:numPr>
                <w:ilvl w:val="2"/>
                <w:numId w:val="4"/>
              </w:numPr>
              <w:spacing w:after="120"/>
              <w:rPr>
                <w:rFonts w:hint="default" w:ascii="Times New Roman" w:hAnsi="Times New Roman" w:cs="Times New Roman"/>
                <w:b/>
                <w:bCs/>
                <w:color w:val="0070C0"/>
                <w:sz w:val="20"/>
                <w:szCs w:val="20"/>
                <w:lang w:eastAsia="zh-CN"/>
              </w:rPr>
            </w:pPr>
            <w:r>
              <w:rPr>
                <w:rFonts w:hint="default" w:ascii="Times New Roman" w:hAnsi="Times New Roman" w:cs="Times New Roman"/>
                <w:b/>
                <w:bCs/>
                <w:color w:val="0070C0"/>
                <w:sz w:val="20"/>
                <w:szCs w:val="20"/>
                <w:lang w:eastAsia="zh-CN"/>
              </w:rPr>
              <w:t>Note: The following are for UE that can support simultaneous PDSCH reception on the two DL subbands for DUD</w:t>
            </w:r>
          </w:p>
          <w:p w14:paraId="1AA85D2B">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Existing delay (number of samples) requirements and accuracy requirements apply for Case 1 and Case 2</w:t>
            </w:r>
          </w:p>
          <w:p w14:paraId="58654DEF">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For Case 3</w:t>
            </w:r>
          </w:p>
          <w:p w14:paraId="416BAF5A">
            <w:pPr>
              <w:numPr>
                <w:ilvl w:val="3"/>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For L1-RSRP and L1-SINR, existing delay requirements apply and accuracy requirements are relaxed provided that X1 &gt; X4 or X2 &gt; X4, where the accuracy requirements depend on the X4 = 24 PRBs</w:t>
            </w:r>
          </w:p>
          <w:p w14:paraId="76DB6478">
            <w:pPr>
              <w:numPr>
                <w:ilvl w:val="3"/>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In the test case, not model the interfering UE.</w:t>
            </w:r>
          </w:p>
          <w:p w14:paraId="5741CA48">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If UE indicates that CSI processing time is scaled by 2, further discuss whether and how to update the delay requirements</w:t>
            </w:r>
          </w:p>
          <w:p w14:paraId="11FA1668">
            <w:pPr>
              <w:numPr>
                <w:ilvl w:val="3"/>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Option 1: Add a lower bound of 8ms on top of existing delay requirements.</w:t>
            </w:r>
          </w:p>
          <w:p w14:paraId="1B1E22B7">
            <w:pPr>
              <w:numPr>
                <w:ilvl w:val="3"/>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Option 2: other</w:t>
            </w:r>
          </w:p>
          <w:p w14:paraId="4959E625">
            <w:pPr>
              <w:numPr>
                <w:ilvl w:val="0"/>
                <w:numId w:val="4"/>
              </w:numPr>
              <w:spacing w:after="120"/>
              <w:ind w:left="7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Way forward</w:t>
            </w:r>
          </w:p>
          <w:p w14:paraId="154F82DA">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Define the relaxed accuracy for L1-RSRP and L1-SINR based on 24 RB by adding [TBD] relaxation on top of existing accuracy (based on 48 RB)</w:t>
            </w:r>
          </w:p>
          <w:p w14:paraId="6093037C">
            <w:pPr>
              <w:numPr>
                <w:ilvl w:val="1"/>
                <w:numId w:val="4"/>
              </w:num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For case 3 (</w:t>
            </w:r>
            <w:r>
              <w:rPr>
                <w:rFonts w:hint="default" w:ascii="Times New Roman" w:hAnsi="Times New Roman" w:cs="Times New Roman"/>
                <w:sz w:val="20"/>
                <w:szCs w:val="20"/>
                <w:lang w:val="en-US" w:eastAsia="zh-CN"/>
              </w:rPr>
              <w:t>X1 &lt; X3 and X2 &lt; X3, (X1 + X2) &gt;= X3; X3 = 48 RB</w:t>
            </w:r>
            <w:r>
              <w:rPr>
                <w:rFonts w:hint="default" w:ascii="Times New Roman" w:hAnsi="Times New Roman" w:cs="Times New Roman"/>
                <w:sz w:val="20"/>
                <w:szCs w:val="20"/>
                <w:lang w:eastAsia="zh-CN"/>
              </w:rPr>
              <w:t xml:space="preserve">), </w:t>
            </w:r>
          </w:p>
          <w:p w14:paraId="265B93BA">
            <w:pPr>
              <w:numPr>
                <w:ilvl w:val="2"/>
                <w:numId w:val="4"/>
              </w:num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for a UE indicating CSI processing time scaled by 2</w:t>
            </w:r>
          </w:p>
          <w:p w14:paraId="223F18B2">
            <w:pPr>
              <w:numPr>
                <w:ilvl w:val="3"/>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existing accuracy requirements based on 48 RB apply.</w:t>
            </w:r>
          </w:p>
          <w:p w14:paraId="69A31B22">
            <w:pPr>
              <w:numPr>
                <w:ilvl w:val="3"/>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accuracy requirements based on 24 RB apply.</w:t>
            </w:r>
          </w:p>
          <w:p w14:paraId="3154E994">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UE not indicating CSI processing time scaled by 2</w:t>
            </w:r>
          </w:p>
          <w:p w14:paraId="6BED5FF1">
            <w:pPr>
              <w:numPr>
                <w:ilvl w:val="3"/>
                <w:numId w:val="4"/>
              </w:numPr>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 1: accuracy requirements based on 24 RB apply</w:t>
            </w:r>
          </w:p>
        </w:tc>
      </w:tr>
    </w:tbl>
    <w:p w14:paraId="458AEA8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28FE9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case 3 </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X1 &lt; X3 and X2 &lt; X3, (X1 + X2) &gt;= X3; X3 = 48 RB</w:t>
      </w: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 a</w:t>
      </w:r>
      <w:r>
        <w:rPr>
          <w:rFonts w:hint="eastAsia" w:ascii="Times New Roman" w:hAnsi="Times New Roman"/>
          <w:sz w:val="20"/>
          <w:szCs w:val="20"/>
          <w:lang w:val="en-US" w:eastAsia="zh-CN"/>
        </w:rPr>
        <w:t xml:space="preserve">ccording to the core part discussion, for UE supporting simultaneous DL reception in 2 DL subbands, the measurement period is different pending on whether UE indicating CSI processing time scaled by 2. For UE indicating CSI processing time scaled by 2, it was agreed to add a lower bound of 8ms on top of existing measurement period, if the CSI-RS resource is across 2 DL subbands and UE indicates CSI processing time is scaled by 2. For UE not indicating CSI processing time scaled by 2, Lower bound is not needed and existing measurement period applies. </w:t>
      </w:r>
    </w:p>
    <w:p w14:paraId="4FFC4A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It can be sen that measurement period is relaxed for UE indicating CSI processing time scaled by 2, no need to relax the accuracy, i.e. existing accuracy requirements based on 48 RB apply. For </w:t>
      </w:r>
      <w:r>
        <w:rPr>
          <w:rFonts w:hint="default" w:ascii="Times New Roman" w:hAnsi="Times New Roman" w:cs="Times New Roman"/>
          <w:sz w:val="20"/>
          <w:szCs w:val="20"/>
          <w:lang w:eastAsia="zh-CN"/>
        </w:rPr>
        <w:t>UE not indicating CSI processing time scaled by 2</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accuracy requirements based on 24 RB apply</w:t>
      </w:r>
      <w:r>
        <w:rPr>
          <w:rFonts w:hint="eastAsia" w:ascii="Times New Roman" w:hAnsi="Times New Roman" w:cs="Times New Roman"/>
          <w:sz w:val="20"/>
          <w:szCs w:val="20"/>
          <w:lang w:val="en-US" w:eastAsia="zh-CN"/>
        </w:rPr>
        <w:t xml:space="preserve"> considering that UE may only measure 1 sub-band.</w:t>
      </w:r>
    </w:p>
    <w:p w14:paraId="06CA82B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w:t>
      </w:r>
      <w:r>
        <w:rPr>
          <w:rFonts w:hint="eastAsia" w:ascii="Times New Roman" w:hAnsi="Times New Roman"/>
          <w:b/>
          <w:bCs/>
          <w:i/>
          <w:iCs/>
          <w:sz w:val="20"/>
          <w:szCs w:val="20"/>
          <w:lang w:val="en-US" w:eastAsia="zh-CN"/>
        </w:rPr>
        <w:t xml:space="preserve">For case 3 </w:t>
      </w: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val="en-US" w:eastAsia="zh-CN"/>
        </w:rPr>
        <w:t>X1 &lt; X3 and X2 &lt; X3, (X1 + X2) &gt;= X3; X3 = 48 RB</w:t>
      </w:r>
      <w:r>
        <w:rPr>
          <w:rFonts w:hint="default" w:ascii="Times New Roman" w:hAnsi="Times New Roman" w:cs="Times New Roman"/>
          <w:b/>
          <w:bCs/>
          <w:i/>
          <w:iCs/>
          <w:sz w:val="20"/>
          <w:szCs w:val="20"/>
          <w:lang w:eastAsia="zh-CN"/>
        </w:rPr>
        <w:t>)</w:t>
      </w:r>
      <w:r>
        <w:rPr>
          <w:rFonts w:hint="eastAsia" w:ascii="Times New Roman" w:hAnsi="Times New Roman" w:cs="Times New Roman"/>
          <w:b/>
          <w:bCs/>
          <w:i/>
          <w:iCs/>
          <w:sz w:val="20"/>
          <w:szCs w:val="20"/>
          <w:lang w:val="en-US" w:eastAsia="zh-CN"/>
        </w:rPr>
        <w:t>,</w:t>
      </w:r>
    </w:p>
    <w:p w14:paraId="0F2F04D3">
      <w:pPr>
        <w:numPr>
          <w:ilvl w:val="0"/>
          <w:numId w:val="4"/>
        </w:numPr>
        <w:spacing w:after="120"/>
        <w:ind w:left="360" w:leftChars="0" w:hanging="36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for UE indicating CSI processing time scaled by 2</w:t>
      </w:r>
    </w:p>
    <w:p w14:paraId="3926D2F4">
      <w:pPr>
        <w:numPr>
          <w:ilvl w:val="1"/>
          <w:numId w:val="4"/>
        </w:numPr>
        <w:spacing w:after="120"/>
        <w:ind w:left="1080" w:leftChars="0" w:hanging="360" w:firstLineChars="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 xml:space="preserve"> existing accuracy requirements based on 48 RB apply</w:t>
      </w:r>
    </w:p>
    <w:p w14:paraId="072E9B67">
      <w:pPr>
        <w:numPr>
          <w:ilvl w:val="0"/>
          <w:numId w:val="4"/>
        </w:numPr>
        <w:spacing w:after="120"/>
        <w:ind w:left="360" w:leftChars="0" w:hanging="360" w:firstLineChars="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for UE not indicating CSI processing time scaled by 2</w:t>
      </w:r>
    </w:p>
    <w:p w14:paraId="1823F079">
      <w:pPr>
        <w:numPr>
          <w:ilvl w:val="1"/>
          <w:numId w:val="4"/>
        </w:numPr>
        <w:spacing w:after="120"/>
        <w:ind w:left="1080" w:leftChars="0" w:hanging="360" w:firstLineChars="0"/>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accuracy requirements based on 24 RB apply</w:t>
      </w:r>
    </w:p>
    <w:p w14:paraId="3399A43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performance requirements</w:t>
      </w:r>
      <w:r>
        <w:rPr>
          <w:rFonts w:hint="eastAsia" w:ascii="Times New Roman" w:hAnsi="Times New Roman"/>
          <w:sz w:val="20"/>
          <w:szCs w:val="20"/>
          <w:highlight w:val="none"/>
        </w:rPr>
        <w:t>. The proposals are:</w:t>
      </w:r>
    </w:p>
    <w:p w14:paraId="32922CF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for 15KHz SCS. And the accuracy requirements for 15KHz SCS are defined with cell phase error.</w:t>
      </w:r>
    </w:p>
    <w:p w14:paraId="6DB161E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w:t>
      </w:r>
      <w:r>
        <w:rPr>
          <w:rFonts w:hint="eastAsia" w:ascii="Times New Roman" w:hAnsi="Times New Roman"/>
          <w:b/>
          <w:bCs/>
          <w:i/>
          <w:iCs/>
          <w:sz w:val="20"/>
          <w:szCs w:val="20"/>
          <w:lang w:val="en-US" w:eastAsia="zh-CN"/>
        </w:rPr>
        <w:t xml:space="preserve">For case 3 </w:t>
      </w: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val="en-US" w:eastAsia="zh-CN"/>
        </w:rPr>
        <w:t>X1 &lt; X3 and X2 &lt; X3, (X1 + X2) &gt;= X3; X3 = 48 RB</w:t>
      </w:r>
      <w:r>
        <w:rPr>
          <w:rFonts w:hint="default" w:ascii="Times New Roman" w:hAnsi="Times New Roman" w:cs="Times New Roman"/>
          <w:b/>
          <w:bCs/>
          <w:i/>
          <w:iCs/>
          <w:sz w:val="20"/>
          <w:szCs w:val="20"/>
          <w:lang w:eastAsia="zh-CN"/>
        </w:rPr>
        <w:t>)</w:t>
      </w:r>
      <w:r>
        <w:rPr>
          <w:rFonts w:hint="eastAsia" w:ascii="Times New Roman" w:hAnsi="Times New Roman" w:cs="Times New Roman"/>
          <w:b/>
          <w:bCs/>
          <w:i/>
          <w:iCs/>
          <w:sz w:val="20"/>
          <w:szCs w:val="20"/>
          <w:lang w:val="en-US" w:eastAsia="zh-CN"/>
        </w:rPr>
        <w:t>,</w:t>
      </w:r>
    </w:p>
    <w:p w14:paraId="4E764960">
      <w:pPr>
        <w:numPr>
          <w:ilvl w:val="0"/>
          <w:numId w:val="4"/>
        </w:numPr>
        <w:spacing w:after="120"/>
        <w:ind w:left="360" w:leftChars="0" w:hanging="36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for UE indicating CSI processing time scaled by 2</w:t>
      </w:r>
    </w:p>
    <w:p w14:paraId="52191C8F">
      <w:pPr>
        <w:numPr>
          <w:ilvl w:val="1"/>
          <w:numId w:val="4"/>
        </w:numPr>
        <w:spacing w:after="120"/>
        <w:ind w:left="1080" w:leftChars="0" w:hanging="360" w:firstLineChars="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 xml:space="preserve"> existing accuracy requirements based on 48 RB apply</w:t>
      </w:r>
    </w:p>
    <w:p w14:paraId="66C6D001">
      <w:pPr>
        <w:numPr>
          <w:ilvl w:val="0"/>
          <w:numId w:val="4"/>
        </w:numPr>
        <w:spacing w:after="120"/>
        <w:ind w:left="360" w:leftChars="0" w:hanging="360" w:firstLineChars="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for UE not indicating CSI processing time scaled by 2</w:t>
      </w:r>
    </w:p>
    <w:p w14:paraId="0FE72008">
      <w:pPr>
        <w:numPr>
          <w:ilvl w:val="1"/>
          <w:numId w:val="4"/>
        </w:numPr>
        <w:spacing w:after="120"/>
        <w:ind w:left="1080" w:leftChars="0" w:hanging="360" w:firstLineChars="0"/>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accuracy requirements based on 24 RB apply</w:t>
      </w:r>
    </w:p>
    <w:p w14:paraId="6DEA9BD7">
      <w:pPr>
        <w:tabs>
          <w:tab w:val="left" w:pos="1134"/>
        </w:tabs>
        <w:spacing w:after="180" w:line="240" w:lineRule="exact"/>
        <w:rPr>
          <w:rFonts w:hint="eastAsia" w:ascii="Times New Roman" w:hAnsi="Times New Roman"/>
          <w:sz w:val="20"/>
          <w:szCs w:val="20"/>
          <w:highlight w:val="none"/>
        </w:rPr>
      </w:pP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104F549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R4-2515166</w:t>
      </w:r>
      <w:r>
        <w:rPr>
          <w:rFonts w:hint="eastAsia" w:ascii="Times" w:hAnsi="Times" w:eastAsia="宋体"/>
          <w:b w:val="0"/>
          <w:sz w:val="20"/>
          <w:lang w:val="en-US" w:eastAsia="zh-CN"/>
        </w:rPr>
        <w:t xml:space="preserve">, </w:t>
      </w:r>
      <w:r>
        <w:rPr>
          <w:rFonts w:hint="eastAsia" w:ascii="Times" w:hAnsi="Times" w:eastAsia="宋体"/>
          <w:b w:val="0"/>
          <w:sz w:val="20"/>
          <w:lang w:eastAsia="zh-CN"/>
        </w:rPr>
        <w:t>WF for [116bis][309] Rel-19 RRM performance_Part1</w:t>
      </w:r>
      <w:r>
        <w:rPr>
          <w:rFonts w:hint="eastAsia" w:ascii="Times" w:hAnsi="Times" w:eastAsia="宋体"/>
          <w:b w:val="0"/>
          <w:sz w:val="20"/>
          <w:lang w:val="en-US" w:eastAsia="zh-CN"/>
        </w:rPr>
        <w:t>, Moderator (Qualcomm)</w:t>
      </w:r>
    </w:p>
    <w:p w14:paraId="1A6B83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12133, WF on RRM requirements for NR_duplex_evo, Huawei, HiSilicon</w:t>
      </w:r>
    </w:p>
    <w:p w14:paraId="371FE1D6">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R4-2508274</w:t>
      </w:r>
      <w:r>
        <w:rPr>
          <w:rFonts w:hint="eastAsia" w:ascii="Times" w:hAnsi="Times" w:eastAsia="宋体"/>
          <w:b w:val="0"/>
          <w:sz w:val="20"/>
          <w:lang w:val="en-US" w:eastAsia="zh-CN"/>
        </w:rPr>
        <w:t>, WF on RRM requirements for NR_duplex_evo, Huawei, HiSilicon</w:t>
      </w:r>
    </w:p>
    <w:p w14:paraId="3901CFC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1579BA"/>
    <w:rsid w:val="0BB44D87"/>
    <w:rsid w:val="0CD8520D"/>
    <w:rsid w:val="0DD40EBD"/>
    <w:rsid w:val="0E367C5D"/>
    <w:rsid w:val="0F095A37"/>
    <w:rsid w:val="105B6EC8"/>
    <w:rsid w:val="11604C92"/>
    <w:rsid w:val="11D129C7"/>
    <w:rsid w:val="12236F4E"/>
    <w:rsid w:val="13057541"/>
    <w:rsid w:val="146A55F3"/>
    <w:rsid w:val="15AD04C1"/>
    <w:rsid w:val="196675BB"/>
    <w:rsid w:val="197D0A1F"/>
    <w:rsid w:val="19A91D8B"/>
    <w:rsid w:val="19CE05F3"/>
    <w:rsid w:val="1AF8515B"/>
    <w:rsid w:val="1B65127F"/>
    <w:rsid w:val="1BC06F9C"/>
    <w:rsid w:val="1CB317C0"/>
    <w:rsid w:val="1CEC5C03"/>
    <w:rsid w:val="1E9601BD"/>
    <w:rsid w:val="1FCF11BE"/>
    <w:rsid w:val="20282B52"/>
    <w:rsid w:val="20372402"/>
    <w:rsid w:val="208805ED"/>
    <w:rsid w:val="22ED6B5D"/>
    <w:rsid w:val="232F3DA0"/>
    <w:rsid w:val="23657AA0"/>
    <w:rsid w:val="24FC7E99"/>
    <w:rsid w:val="2509234F"/>
    <w:rsid w:val="28501313"/>
    <w:rsid w:val="2A3C1140"/>
    <w:rsid w:val="2A552882"/>
    <w:rsid w:val="2B936BAA"/>
    <w:rsid w:val="2BD8717A"/>
    <w:rsid w:val="2CB20162"/>
    <w:rsid w:val="2D2B45A9"/>
    <w:rsid w:val="2E8A1F67"/>
    <w:rsid w:val="2FCE1F78"/>
    <w:rsid w:val="31174DA4"/>
    <w:rsid w:val="312F6D42"/>
    <w:rsid w:val="31E51409"/>
    <w:rsid w:val="32886F74"/>
    <w:rsid w:val="33552E44"/>
    <w:rsid w:val="354F3741"/>
    <w:rsid w:val="3555506A"/>
    <w:rsid w:val="38A21551"/>
    <w:rsid w:val="3A4F0DDD"/>
    <w:rsid w:val="3B8D0A22"/>
    <w:rsid w:val="3C0E0A5C"/>
    <w:rsid w:val="3E2E4312"/>
    <w:rsid w:val="3EC83B67"/>
    <w:rsid w:val="3F0D09C6"/>
    <w:rsid w:val="3F3E1E72"/>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3CF1DF2"/>
    <w:rsid w:val="549E1464"/>
    <w:rsid w:val="56DA3153"/>
    <w:rsid w:val="56FE7B2F"/>
    <w:rsid w:val="572A2B91"/>
    <w:rsid w:val="578135A0"/>
    <w:rsid w:val="5ACF2987"/>
    <w:rsid w:val="5C8D3BF2"/>
    <w:rsid w:val="5CCE66D5"/>
    <w:rsid w:val="5D7F2C7A"/>
    <w:rsid w:val="5FD0250C"/>
    <w:rsid w:val="603B0CB0"/>
    <w:rsid w:val="609A6C8B"/>
    <w:rsid w:val="60BD5766"/>
    <w:rsid w:val="624C0D43"/>
    <w:rsid w:val="62F21F51"/>
    <w:rsid w:val="63F97611"/>
    <w:rsid w:val="658713A2"/>
    <w:rsid w:val="665A5356"/>
    <w:rsid w:val="6684087E"/>
    <w:rsid w:val="67125837"/>
    <w:rsid w:val="681151C8"/>
    <w:rsid w:val="6A995C7D"/>
    <w:rsid w:val="6B850EE2"/>
    <w:rsid w:val="6BC309B6"/>
    <w:rsid w:val="6BF72930"/>
    <w:rsid w:val="6C535B83"/>
    <w:rsid w:val="6D6E1218"/>
    <w:rsid w:val="6E11612E"/>
    <w:rsid w:val="6EA92939"/>
    <w:rsid w:val="6F4F630E"/>
    <w:rsid w:val="70EF3E1D"/>
    <w:rsid w:val="71F80EDE"/>
    <w:rsid w:val="74B46F86"/>
    <w:rsid w:val="759E7B54"/>
    <w:rsid w:val="76542E2F"/>
    <w:rsid w:val="776F2970"/>
    <w:rsid w:val="78AA6B87"/>
    <w:rsid w:val="792027AF"/>
    <w:rsid w:val="79761752"/>
    <w:rsid w:val="7AAC00BD"/>
    <w:rsid w:val="7ADE3752"/>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CMCC-Jingjing</cp:lastModifiedBy>
  <dcterms:modified xsi:type="dcterms:W3CDTF">2025-11-07T08:17:36Z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